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3399" w14:textId="152089FA" w:rsidR="000542E9" w:rsidRPr="00AB4263" w:rsidRDefault="000542E9" w:rsidP="000542E9">
      <w:pPr>
        <w:tabs>
          <w:tab w:val="center" w:pos="4536"/>
          <w:tab w:val="right" w:pos="9072"/>
        </w:tabs>
        <w:suppressAutoHyphens w:val="0"/>
        <w:autoSpaceDN/>
        <w:spacing w:after="0" w:line="240" w:lineRule="auto"/>
        <w:textAlignment w:val="auto"/>
        <w:rPr>
          <w:rFonts w:ascii="Times New Roman" w:eastAsia="Times New Roman" w:hAnsi="Times New Roman"/>
          <w:b/>
          <w:bCs/>
          <w:sz w:val="20"/>
          <w:szCs w:val="20"/>
          <w:lang w:eastAsia="hr-HR"/>
        </w:rPr>
      </w:pPr>
      <w:r w:rsidRPr="00AB4263">
        <w:rPr>
          <w:rFonts w:ascii="Times New Roman" w:eastAsia="Times New Roman" w:hAnsi="Times New Roman"/>
          <w:b/>
          <w:bCs/>
          <w:sz w:val="20"/>
          <w:szCs w:val="20"/>
          <w:lang w:eastAsia="hr-HR"/>
        </w:rPr>
        <w:t xml:space="preserve">              </w:t>
      </w:r>
      <w:r w:rsidRPr="00AB4263">
        <w:rPr>
          <w:rFonts w:ascii="Times New Roman" w:eastAsia="Times New Roman" w:hAnsi="Times New Roman"/>
          <w:b/>
          <w:bCs/>
          <w:noProof/>
          <w:sz w:val="20"/>
          <w:szCs w:val="20"/>
          <w:lang w:eastAsia="hr-HR"/>
        </w:rPr>
        <w:drawing>
          <wp:inline distT="0" distB="0" distL="0" distR="0" wp14:anchorId="01EC8318" wp14:editId="696DEB22">
            <wp:extent cx="333375" cy="381000"/>
            <wp:effectExtent l="0" t="0" r="9525" b="0"/>
            <wp:docPr id="15" name="Slika 15"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inline>
        </w:drawing>
      </w:r>
      <w:r w:rsidRPr="00AB4263">
        <w:rPr>
          <w:rFonts w:ascii="Times New Roman" w:eastAsia="Times New Roman" w:hAnsi="Times New Roman"/>
          <w:b/>
          <w:bCs/>
          <w:sz w:val="20"/>
          <w:szCs w:val="20"/>
          <w:lang w:eastAsia="hr-HR"/>
        </w:rPr>
        <w:t xml:space="preserve"> </w:t>
      </w:r>
      <w:r>
        <w:rPr>
          <w:rFonts w:ascii="Times New Roman" w:eastAsia="Times New Roman" w:hAnsi="Times New Roman"/>
          <w:b/>
          <w:bCs/>
          <w:sz w:val="20"/>
          <w:szCs w:val="20"/>
          <w:lang w:eastAsia="hr-HR"/>
        </w:rPr>
        <w:tab/>
      </w:r>
      <w:r>
        <w:rPr>
          <w:rFonts w:ascii="Times New Roman" w:eastAsia="Times New Roman" w:hAnsi="Times New Roman"/>
          <w:b/>
          <w:bCs/>
          <w:sz w:val="20"/>
          <w:szCs w:val="20"/>
          <w:lang w:eastAsia="hr-HR"/>
        </w:rPr>
        <w:tab/>
      </w:r>
      <w:r w:rsidRPr="002B0DFC">
        <w:rPr>
          <w:b/>
        </w:rPr>
        <w:t>MO</w:t>
      </w:r>
      <w:r w:rsidR="00241245">
        <w:rPr>
          <w:b/>
        </w:rPr>
        <w:t xml:space="preserve"> - </w:t>
      </w:r>
      <w:r>
        <w:rPr>
          <w:b/>
        </w:rPr>
        <w:t>II</w:t>
      </w:r>
      <w:r w:rsidR="000760F4">
        <w:rPr>
          <w:b/>
        </w:rPr>
        <w:t>I</w:t>
      </w:r>
    </w:p>
    <w:p w14:paraId="264D37A5" w14:textId="519F9643" w:rsidR="000542E9" w:rsidRPr="00241245" w:rsidRDefault="000542E9" w:rsidP="000542E9">
      <w:pPr>
        <w:tabs>
          <w:tab w:val="center" w:pos="4536"/>
          <w:tab w:val="right" w:pos="9072"/>
        </w:tabs>
        <w:suppressAutoHyphens w:val="0"/>
        <w:autoSpaceDN/>
        <w:spacing w:after="0" w:line="240" w:lineRule="auto"/>
        <w:textAlignment w:val="auto"/>
        <w:rPr>
          <w:rFonts w:asciiTheme="minorHAnsi" w:eastAsia="Times New Roman" w:hAnsiTheme="minorHAnsi" w:cstheme="minorHAnsi"/>
          <w:b/>
          <w:bCs/>
          <w:sz w:val="20"/>
          <w:szCs w:val="20"/>
          <w:lang w:eastAsia="hr-HR"/>
        </w:rPr>
      </w:pPr>
      <w:r w:rsidRPr="00241245">
        <w:rPr>
          <w:rFonts w:asciiTheme="minorHAnsi" w:eastAsia="Times New Roman" w:hAnsiTheme="minorHAnsi" w:cstheme="minorHAnsi"/>
          <w:b/>
          <w:bCs/>
          <w:sz w:val="20"/>
          <w:szCs w:val="20"/>
          <w:lang w:eastAsia="hr-HR"/>
        </w:rPr>
        <w:t>G R A D  S E N J</w:t>
      </w:r>
    </w:p>
    <w:p w14:paraId="7B5C7E38" w14:textId="77777777" w:rsidR="000542E9" w:rsidRPr="00241245" w:rsidRDefault="000542E9" w:rsidP="000542E9">
      <w:pPr>
        <w:tabs>
          <w:tab w:val="center" w:pos="4536"/>
          <w:tab w:val="right" w:pos="9072"/>
        </w:tabs>
        <w:suppressAutoHyphens w:val="0"/>
        <w:autoSpaceDN/>
        <w:spacing w:after="0" w:line="240" w:lineRule="auto"/>
        <w:textAlignment w:val="auto"/>
        <w:rPr>
          <w:rFonts w:asciiTheme="minorHAnsi" w:eastAsia="Times New Roman" w:hAnsiTheme="minorHAnsi" w:cstheme="minorHAnsi"/>
          <w:b/>
          <w:bCs/>
          <w:sz w:val="20"/>
          <w:szCs w:val="20"/>
          <w:lang w:eastAsia="hr-HR"/>
        </w:rPr>
      </w:pPr>
      <w:r w:rsidRPr="00241245">
        <w:rPr>
          <w:rFonts w:asciiTheme="minorHAnsi" w:eastAsia="Times New Roman" w:hAnsiTheme="minorHAnsi" w:cstheme="minorHAnsi"/>
          <w:b/>
          <w:bCs/>
          <w:sz w:val="20"/>
          <w:szCs w:val="20"/>
          <w:lang w:eastAsia="hr-HR"/>
        </w:rPr>
        <w:t xml:space="preserve">GRADSKO IZBORNO POVJERENSTVO </w:t>
      </w:r>
    </w:p>
    <w:p w14:paraId="26631CE9" w14:textId="77777777" w:rsidR="000542E9" w:rsidRDefault="000542E9" w:rsidP="000542E9">
      <w:pPr>
        <w:tabs>
          <w:tab w:val="center" w:pos="4536"/>
          <w:tab w:val="right" w:pos="9072"/>
        </w:tabs>
        <w:suppressAutoHyphens w:val="0"/>
        <w:autoSpaceDN/>
        <w:spacing w:after="0" w:line="240" w:lineRule="auto"/>
        <w:textAlignment w:val="auto"/>
      </w:pPr>
      <w:r w:rsidRPr="00241245">
        <w:rPr>
          <w:rFonts w:asciiTheme="minorHAnsi" w:eastAsia="Times New Roman" w:hAnsiTheme="minorHAnsi" w:cstheme="minorHAnsi"/>
          <w:b/>
          <w:bCs/>
          <w:sz w:val="20"/>
          <w:szCs w:val="20"/>
          <w:lang w:eastAsia="hr-HR"/>
        </w:rPr>
        <w:t>GRADA SENJA</w:t>
      </w:r>
      <w:r w:rsidRPr="00AB4263">
        <w:rPr>
          <w:rFonts w:ascii="Times New Roman" w:eastAsia="Times New Roman" w:hAnsi="Times New Roman"/>
          <w:b/>
          <w:bCs/>
          <w:sz w:val="20"/>
          <w:szCs w:val="20"/>
          <w:lang w:eastAsia="hr-HR"/>
        </w:rPr>
        <w:t xml:space="preserve"> </w:t>
      </w:r>
      <w:r w:rsidRPr="00AB4263">
        <w:rPr>
          <w:rFonts w:ascii="Times New Roman" w:eastAsia="Times New Roman" w:hAnsi="Times New Roman"/>
          <w:b/>
          <w:bCs/>
          <w:sz w:val="20"/>
          <w:szCs w:val="20"/>
          <w:lang w:eastAsia="hr-HR"/>
        </w:rPr>
        <w:tab/>
      </w:r>
    </w:p>
    <w:p w14:paraId="4358E625" w14:textId="77777777" w:rsidR="000542E9" w:rsidRDefault="000542E9" w:rsidP="000542E9">
      <w:pPr>
        <w:tabs>
          <w:tab w:val="center" w:pos="4536"/>
          <w:tab w:val="right" w:pos="9072"/>
        </w:tabs>
        <w:suppressAutoHyphens w:val="0"/>
        <w:autoSpaceDN/>
        <w:spacing w:after="0" w:line="240" w:lineRule="auto"/>
        <w:jc w:val="center"/>
        <w:textAlignment w:val="auto"/>
        <w:rPr>
          <w:rFonts w:ascii="Times New Roman" w:eastAsia="Times New Roman" w:hAnsi="Times New Roman"/>
          <w:b/>
          <w:bCs/>
          <w:sz w:val="20"/>
          <w:szCs w:val="20"/>
          <w:lang w:eastAsia="hr-HR"/>
        </w:rPr>
      </w:pPr>
    </w:p>
    <w:p w14:paraId="4481E891" w14:textId="55048B15" w:rsidR="000542E9" w:rsidRDefault="000542E9" w:rsidP="00241245">
      <w:pPr>
        <w:spacing w:line="240" w:lineRule="auto"/>
        <w:jc w:val="both"/>
      </w:pPr>
      <w:r>
        <w:tab/>
      </w:r>
      <w:r w:rsidR="007538B9" w:rsidRPr="007538B9">
        <w:t xml:space="preserve">Na temelju odredbe članka </w:t>
      </w:r>
      <w:r w:rsidR="007538B9">
        <w:t>21</w:t>
      </w:r>
      <w:r w:rsidR="007538B9" w:rsidRPr="007538B9">
        <w:t>. stavak 1. Odluke o pravilima za izbor članova Vijeća mjesnih odbora na području Grada Senja (Službeni glasnik Grada Senja br. 1/2022)</w:t>
      </w:r>
      <w:r>
        <w:t xml:space="preserve"> Gradsko izborno povjerenstvo za provođenje izbora za članove vijeća mjesnih odbora Grada Senja propisuje </w:t>
      </w:r>
    </w:p>
    <w:p w14:paraId="46C3D552" w14:textId="77777777" w:rsidR="000542E9" w:rsidRPr="001E391B" w:rsidRDefault="000542E9" w:rsidP="000542E9">
      <w:pPr>
        <w:spacing w:line="240" w:lineRule="auto"/>
        <w:jc w:val="center"/>
        <w:rPr>
          <w:b/>
          <w:sz w:val="4"/>
          <w:szCs w:val="4"/>
        </w:rPr>
      </w:pPr>
    </w:p>
    <w:p w14:paraId="61DB920A" w14:textId="77777777" w:rsidR="000542E9" w:rsidRDefault="000542E9" w:rsidP="000542E9">
      <w:pPr>
        <w:spacing w:line="240" w:lineRule="auto"/>
        <w:jc w:val="center"/>
        <w:rPr>
          <w:b/>
        </w:rPr>
      </w:pPr>
      <w:r>
        <w:rPr>
          <w:b/>
        </w:rPr>
        <w:t>O B VE Z A T N E    U P U T E  br.  MO – III</w:t>
      </w:r>
    </w:p>
    <w:p w14:paraId="3F7E6F03" w14:textId="77777777" w:rsidR="000542E9" w:rsidRDefault="00321F39" w:rsidP="000542E9">
      <w:pPr>
        <w:spacing w:line="240" w:lineRule="auto"/>
        <w:jc w:val="center"/>
        <w:rPr>
          <w:b/>
        </w:rPr>
      </w:pPr>
      <w:r w:rsidRPr="000542E9">
        <w:rPr>
          <w:b/>
        </w:rPr>
        <w:t>O PROMATRAČIMA I NAČINU PROMATRANJA TIJELA ZA PROVOĐENJE IZBORA</w:t>
      </w:r>
    </w:p>
    <w:p w14:paraId="707596B6" w14:textId="77777777" w:rsidR="00321F39" w:rsidRDefault="00321F39" w:rsidP="000542E9">
      <w:pPr>
        <w:spacing w:line="240" w:lineRule="auto"/>
        <w:jc w:val="center"/>
        <w:rPr>
          <w:b/>
        </w:rPr>
      </w:pPr>
      <w:r w:rsidRPr="000542E9">
        <w:rPr>
          <w:b/>
        </w:rPr>
        <w:t xml:space="preserve"> ZA ČLANOVE VIJEĆA MJESNIH ODBORA</w:t>
      </w:r>
      <w:r w:rsidR="000542E9" w:rsidRPr="000542E9">
        <w:rPr>
          <w:b/>
        </w:rPr>
        <w:t xml:space="preserve"> </w:t>
      </w:r>
      <w:r w:rsidR="000542E9" w:rsidRPr="00C22343">
        <w:rPr>
          <w:b/>
        </w:rPr>
        <w:t>NA PODRUČJU GRADA SENJA</w:t>
      </w:r>
    </w:p>
    <w:p w14:paraId="7B5A70C3" w14:textId="5F302403" w:rsidR="00234AF3" w:rsidRDefault="00234AF3" w:rsidP="00234AF3">
      <w:pPr>
        <w:pStyle w:val="Odlomakpopisa"/>
        <w:numPr>
          <w:ilvl w:val="0"/>
          <w:numId w:val="5"/>
        </w:numPr>
        <w:spacing w:after="0" w:line="240" w:lineRule="auto"/>
        <w:jc w:val="both"/>
      </w:pPr>
      <w:r>
        <w:t>Pravo promatrati izborni postupak, provedbu izbora te rad izbornih tijela imaju:</w:t>
      </w:r>
    </w:p>
    <w:p w14:paraId="57A4EC1D" w14:textId="463E7653" w:rsidR="00234AF3" w:rsidRDefault="00234AF3" w:rsidP="00234AF3">
      <w:pPr>
        <w:spacing w:after="0" w:line="240" w:lineRule="auto"/>
        <w:ind w:left="720"/>
        <w:jc w:val="both"/>
      </w:pPr>
      <w:r>
        <w:t>– promatrači političkih stranaka registriranih u Republici Hrvatskoj koje su predložile kandidacijsku listu, odnosno kandidata (promatrači političkih stranaka),</w:t>
      </w:r>
    </w:p>
    <w:p w14:paraId="6D02F75D" w14:textId="654E3B3F" w:rsidR="00234AF3" w:rsidRDefault="00234AF3" w:rsidP="00234AF3">
      <w:pPr>
        <w:spacing w:after="0" w:line="240" w:lineRule="auto"/>
        <w:ind w:left="720"/>
        <w:jc w:val="both"/>
      </w:pPr>
      <w:r>
        <w:t>– promatrači birača koji su predložili kandidacijsku listu birača, odnosno kandidata (promatrači birača),</w:t>
      </w:r>
    </w:p>
    <w:p w14:paraId="25D89B08" w14:textId="0543CBB6" w:rsidR="00234AF3" w:rsidRDefault="00234AF3" w:rsidP="00234AF3">
      <w:pPr>
        <w:spacing w:after="0" w:line="240" w:lineRule="auto"/>
        <w:ind w:left="720"/>
        <w:jc w:val="both"/>
      </w:pPr>
      <w:r>
        <w:t>– promatrači nevladinih udruga registriranih u Republici Hrvatskoj kao udruga koja djeluje na području neovisnog promatranja izbornih postupaka i/ili promicanja ljudskih i građanskih prava (promatrači nevladinih udruga),</w:t>
      </w:r>
    </w:p>
    <w:p w14:paraId="01C03948" w14:textId="14EAC735" w:rsidR="00234AF3" w:rsidRDefault="00234AF3" w:rsidP="00234AF3">
      <w:pPr>
        <w:spacing w:after="0" w:line="240" w:lineRule="auto"/>
        <w:ind w:left="720"/>
        <w:jc w:val="both"/>
      </w:pPr>
      <w:r>
        <w:t>– promatrači međunarodnih organizacija koje djeluju u Republici Hrvatskoj (strani promatrači).</w:t>
      </w:r>
    </w:p>
    <w:p w14:paraId="352D4060" w14:textId="77777777" w:rsidR="00234AF3" w:rsidRDefault="00234AF3" w:rsidP="00234AF3">
      <w:pPr>
        <w:spacing w:after="0" w:line="240" w:lineRule="auto"/>
        <w:ind w:left="720"/>
        <w:jc w:val="both"/>
      </w:pPr>
    </w:p>
    <w:p w14:paraId="33678BB3" w14:textId="26A65190" w:rsidR="00321F39" w:rsidRDefault="00234AF3" w:rsidP="00234AF3">
      <w:pPr>
        <w:spacing w:after="0" w:line="240" w:lineRule="auto"/>
        <w:ind w:firstLine="708"/>
        <w:jc w:val="both"/>
      </w:pPr>
      <w:r>
        <w:t xml:space="preserve">2. </w:t>
      </w:r>
      <w:r w:rsidR="00321F39">
        <w:t xml:space="preserve">Pravo promatranja izbora obuhvaća promatranje cjelokupnog izbornog postupka, a naročito glasovanje, rad izbornih tijela i uvid u cjelokupni izborni materijal. </w:t>
      </w:r>
      <w:r w:rsidR="000760F4">
        <w:t>Promatrači ne smiju ometati rad izbornih tijela.</w:t>
      </w:r>
      <w:r w:rsidR="000760F4" w:rsidRPr="000760F4">
        <w:t xml:space="preserve"> </w:t>
      </w:r>
      <w:r w:rsidR="000760F4">
        <w:t>Promatrač ima pravo dobiti kopiju zapisnika izbornog tijela čiji je rad promatrao. Promatrači koji prisustvuju glasovanju ne smiju razgovarati s biračima koji su pristupili glasovanju, niti im iznositi svoja zapažanja ili prigovore o radu biračkog odbora ili na drugi način na njih utjecati. Predsjednik izbornog tijela udaljit će promatrača ili sve promatrače ako nakon usmene opomene nastave ometati rad izbornog tijela.</w:t>
      </w:r>
      <w:r w:rsidR="000760F4" w:rsidRPr="000760F4">
        <w:t xml:space="preserve"> </w:t>
      </w:r>
      <w:r w:rsidR="000760F4">
        <w:t>Promatraču je dopušteno stavljati obrazložene primjedbe na rad izbornog tijela kojeg promatra u zapisnik o radu izbornog tijela ili ih u pisanom obliku priložiti tom zapisniku.</w:t>
      </w:r>
      <w:r w:rsidR="00461742">
        <w:t xml:space="preserve"> Na jednom biračkom mjestu mogu biti do najviše dva promatrača političkih stranaka koje su predložile kandidacijsku listu odnosno promatrača birača koji su predložili kandidacijsku listu birača. Promatrači političkih stranaka odnosno birača koji su predložili kandidacijsku listu birača mogu promatrati birački postupak samo na biračkom mjestu na kojem su predložili kandidacijsku listu.</w:t>
      </w:r>
    </w:p>
    <w:p w14:paraId="26672EDE" w14:textId="77777777" w:rsidR="00461742" w:rsidRDefault="00461742" w:rsidP="00461742">
      <w:pPr>
        <w:spacing w:after="0" w:line="240" w:lineRule="auto"/>
        <w:ind w:left="1080"/>
        <w:jc w:val="both"/>
      </w:pPr>
    </w:p>
    <w:p w14:paraId="5F7DB025" w14:textId="2098832A" w:rsidR="00321F39" w:rsidRDefault="00321F39" w:rsidP="00234AF3">
      <w:pPr>
        <w:pStyle w:val="Odlomakpopisa"/>
        <w:numPr>
          <w:ilvl w:val="0"/>
          <w:numId w:val="6"/>
        </w:numPr>
        <w:spacing w:after="0" w:line="240" w:lineRule="auto"/>
        <w:jc w:val="both"/>
      </w:pPr>
      <w:r>
        <w:t>Kandidat na izborima ne smije biti promatrač na izborima za koje je kandidat.</w:t>
      </w:r>
    </w:p>
    <w:p w14:paraId="73DB6FCD" w14:textId="77777777" w:rsidR="00461742" w:rsidRDefault="00461742" w:rsidP="00461742">
      <w:pPr>
        <w:spacing w:after="0" w:line="240" w:lineRule="auto"/>
        <w:jc w:val="both"/>
      </w:pPr>
    </w:p>
    <w:p w14:paraId="445D0F0C" w14:textId="1F964D62" w:rsidR="00321F39" w:rsidRDefault="00321F39" w:rsidP="00234AF3">
      <w:pPr>
        <w:pStyle w:val="Odlomakpopisa"/>
        <w:numPr>
          <w:ilvl w:val="0"/>
          <w:numId w:val="6"/>
        </w:numPr>
        <w:jc w:val="both"/>
      </w:pPr>
      <w:r>
        <w:t>Zahtjev za promatranje izbora</w:t>
      </w:r>
      <w:r w:rsidR="00080FE2">
        <w:t xml:space="preserve"> s popisom promatrača</w:t>
      </w:r>
      <w:r>
        <w:t xml:space="preserve"> podnosi se </w:t>
      </w:r>
      <w:r w:rsidR="00234AF3">
        <w:t>P</w:t>
      </w:r>
      <w:r>
        <w:t xml:space="preserve">ovjerenstvu </w:t>
      </w:r>
      <w:r w:rsidR="00234AF3">
        <w:t xml:space="preserve">za provođenje izbora za članove vijeća mjesnih odbora na području Grada Senja (dalje: Povjerenstvo) </w:t>
      </w:r>
      <w:r>
        <w:t>od dana objave zbirnih kandidacijskih lista do 2 dana prij</w:t>
      </w:r>
      <w:r w:rsidR="00080FE2">
        <w:t xml:space="preserve">e dana održavanja izbora. </w:t>
      </w:r>
      <w:r w:rsidR="000760F4">
        <w:t>Zahtjev</w:t>
      </w:r>
      <w:r>
        <w:t xml:space="preserve"> potpisuje osoba koja je ovlaštena za zastupanje političke stranke te osobe koje se smatraju predlagačem skupine birača odnosno osoba ovlaštena statutom nevladine udruge.</w:t>
      </w:r>
    </w:p>
    <w:p w14:paraId="411717B3" w14:textId="3DB67248" w:rsidR="000760F4" w:rsidRDefault="00234AF3" w:rsidP="00234AF3">
      <w:pPr>
        <w:ind w:firstLine="708"/>
        <w:jc w:val="both"/>
        <w:rPr>
          <w:rFonts w:ascii="Times New Roman" w:eastAsia="Times New Roman" w:hAnsi="Times New Roman"/>
          <w:b/>
          <w:bCs/>
          <w:sz w:val="20"/>
          <w:szCs w:val="20"/>
          <w:lang w:eastAsia="hr-HR"/>
        </w:rPr>
      </w:pPr>
      <w:r>
        <w:t>5. P</w:t>
      </w:r>
      <w:r w:rsidR="00321F39">
        <w:t xml:space="preserve">ovjerenstvo promatraču izdaje i uručuje službenu iskaznicu, koju je promatrač dužan nositi vidljivo istaknutu za cijelo vrijeme promatranja izbornog postupka i rada izbornog tijela. </w:t>
      </w:r>
    </w:p>
    <w:p w14:paraId="12A292F5" w14:textId="4F65F7AB" w:rsidR="00047E48" w:rsidRPr="005B381A" w:rsidRDefault="000760F4" w:rsidP="00234AF3">
      <w:pPr>
        <w:tabs>
          <w:tab w:val="center" w:pos="4536"/>
          <w:tab w:val="right" w:pos="9072"/>
        </w:tabs>
        <w:suppressAutoHyphens w:val="0"/>
        <w:autoSpaceDN/>
        <w:spacing w:after="0" w:line="240" w:lineRule="auto"/>
        <w:jc w:val="right"/>
        <w:textAlignment w:val="auto"/>
        <w:rPr>
          <w:rFonts w:asciiTheme="minorHAnsi" w:hAnsiTheme="minorHAnsi" w:cstheme="minorHAnsi"/>
        </w:rPr>
      </w:pPr>
      <w:r w:rsidRPr="005B381A">
        <w:rPr>
          <w:rFonts w:asciiTheme="minorHAnsi" w:eastAsia="Times New Roman" w:hAnsiTheme="minorHAnsi" w:cstheme="minorHAnsi"/>
          <w:b/>
          <w:bCs/>
          <w:sz w:val="20"/>
          <w:szCs w:val="20"/>
          <w:lang w:eastAsia="hr-HR"/>
        </w:rPr>
        <w:t xml:space="preserve">GRADSKO IZBORNO POVJERENSTVO </w:t>
      </w:r>
    </w:p>
    <w:sectPr w:rsidR="00047E48" w:rsidRPr="005B381A" w:rsidSect="00234AF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943"/>
    <w:multiLevelType w:val="hybridMultilevel"/>
    <w:tmpl w:val="D0BC46CA"/>
    <w:lvl w:ilvl="0" w:tplc="87FAFD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3AC7CEB"/>
    <w:multiLevelType w:val="multilevel"/>
    <w:tmpl w:val="15081DF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4471995"/>
    <w:multiLevelType w:val="hybridMultilevel"/>
    <w:tmpl w:val="E260049A"/>
    <w:lvl w:ilvl="0" w:tplc="EE8AB584">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52C34046"/>
    <w:multiLevelType w:val="hybridMultilevel"/>
    <w:tmpl w:val="765E75C0"/>
    <w:lvl w:ilvl="0" w:tplc="EE8AB58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6C9C7C95"/>
    <w:multiLevelType w:val="multilevel"/>
    <w:tmpl w:val="8704152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FCD2C2B"/>
    <w:multiLevelType w:val="hybridMultilevel"/>
    <w:tmpl w:val="6E181D14"/>
    <w:lvl w:ilvl="0" w:tplc="1194DC5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783885487">
    <w:abstractNumId w:val="1"/>
  </w:num>
  <w:num w:numId="2" w16cid:durableId="322975911">
    <w:abstractNumId w:val="4"/>
  </w:num>
  <w:num w:numId="3" w16cid:durableId="1327392562">
    <w:abstractNumId w:val="0"/>
  </w:num>
  <w:num w:numId="4" w16cid:durableId="578558480">
    <w:abstractNumId w:val="5"/>
  </w:num>
  <w:num w:numId="5" w16cid:durableId="287585656">
    <w:abstractNumId w:val="3"/>
  </w:num>
  <w:num w:numId="6" w16cid:durableId="636036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39"/>
    <w:rsid w:val="00047E48"/>
    <w:rsid w:val="000542E9"/>
    <w:rsid w:val="000760F4"/>
    <w:rsid w:val="00080FE2"/>
    <w:rsid w:val="00234AF3"/>
    <w:rsid w:val="00241245"/>
    <w:rsid w:val="00321F39"/>
    <w:rsid w:val="00461742"/>
    <w:rsid w:val="005B381A"/>
    <w:rsid w:val="007538B9"/>
    <w:rsid w:val="009B14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C88B"/>
  <w15:chartTrackingRefBased/>
  <w15:docId w15:val="{05C85349-7990-43EF-BABE-FBAC8220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1F39"/>
    <w:pPr>
      <w:suppressAutoHyphens/>
      <w:autoSpaceDN w:val="0"/>
      <w:spacing w:after="200" w:line="276"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760F4"/>
    <w:pPr>
      <w:ind w:left="720"/>
      <w:contextualSpacing/>
    </w:pPr>
  </w:style>
  <w:style w:type="paragraph" w:styleId="Tekstbalonia">
    <w:name w:val="Balloon Text"/>
    <w:basedOn w:val="Normal"/>
    <w:link w:val="TekstbaloniaChar"/>
    <w:uiPriority w:val="99"/>
    <w:semiHidden/>
    <w:unhideWhenUsed/>
    <w:rsid w:val="00080FE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80FE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2659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 Bilovic</dc:creator>
  <cp:keywords/>
  <dc:description/>
  <cp:lastModifiedBy>Mislav Bilović</cp:lastModifiedBy>
  <cp:revision>4</cp:revision>
  <cp:lastPrinted>2017-01-03T07:07:00Z</cp:lastPrinted>
  <dcterms:created xsi:type="dcterms:W3CDTF">2022-05-02T11:55:00Z</dcterms:created>
  <dcterms:modified xsi:type="dcterms:W3CDTF">2022-05-03T07:50:00Z</dcterms:modified>
</cp:coreProperties>
</file>