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EA26" w14:textId="7CF60728" w:rsidR="0098704B" w:rsidRPr="0098704B" w:rsidRDefault="0098704B" w:rsidP="0098704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6950003"/>
    </w:p>
    <w:p w14:paraId="64CB6ACD" w14:textId="589216E0" w:rsidR="00E26039" w:rsidRPr="00E26039" w:rsidRDefault="00E26039" w:rsidP="00E26039">
      <w:pPr>
        <w:jc w:val="both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>Na temelju članka 18. Zakona o proračunu (NN 144/21) i članka 40. Statuta Grada Senja (Službeni glasnik Grada Senja 4/20 i 1/21), Gradsko vijeće Grada Senja na</w:t>
      </w:r>
      <w:r w:rsidR="00A82773">
        <w:rPr>
          <w:rFonts w:ascii="Times New Roman" w:hAnsi="Times New Roman" w:cs="Times New Roman"/>
          <w:sz w:val="24"/>
          <w:szCs w:val="24"/>
        </w:rPr>
        <w:t xml:space="preserve"> 6. </w:t>
      </w:r>
      <w:r w:rsidRPr="00E26039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A82773">
        <w:rPr>
          <w:rFonts w:ascii="Times New Roman" w:hAnsi="Times New Roman" w:cs="Times New Roman"/>
          <w:sz w:val="24"/>
          <w:szCs w:val="24"/>
        </w:rPr>
        <w:t>15. prosinca 2025. godine</w:t>
      </w:r>
      <w:r w:rsidRPr="00E26039">
        <w:rPr>
          <w:rFonts w:ascii="Times New Roman" w:hAnsi="Times New Roman" w:cs="Times New Roman"/>
          <w:sz w:val="24"/>
          <w:szCs w:val="24"/>
        </w:rPr>
        <w:t>, donijelo je</w:t>
      </w:r>
    </w:p>
    <w:p w14:paraId="5C277973" w14:textId="1D9757E4" w:rsidR="00E26039" w:rsidRDefault="00491229" w:rsidP="00491229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653E18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039" w:rsidRPr="00E26039">
        <w:rPr>
          <w:rFonts w:ascii="Times New Roman" w:hAnsi="Times New Roman" w:cs="Times New Roman"/>
          <w:b/>
          <w:bCs/>
          <w:sz w:val="24"/>
          <w:szCs w:val="24"/>
        </w:rPr>
        <w:t>o izvršavanju Proračuna Grada Senja za 202</w:t>
      </w:r>
      <w:r w:rsidR="00DC36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6039" w:rsidRPr="00E2603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16B27B0" w14:textId="77777777" w:rsidR="00E26039" w:rsidRPr="00E26039" w:rsidRDefault="00E26039" w:rsidP="00E26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E6EE5" w14:textId="77777777" w:rsidR="00E26039" w:rsidRPr="00E26039" w:rsidRDefault="00E26039" w:rsidP="00E26039">
      <w:pPr>
        <w:pStyle w:val="ListParagraph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 xml:space="preserve">OPĆE ODREDBE </w:t>
      </w:r>
    </w:p>
    <w:p w14:paraId="0E5106A9" w14:textId="77777777" w:rsidR="00E26039" w:rsidRDefault="00E26039" w:rsidP="00E26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>Članak 1.</w:t>
      </w:r>
    </w:p>
    <w:p w14:paraId="55792F1A" w14:textId="77777777" w:rsidR="00E26039" w:rsidRDefault="00E26039" w:rsidP="00E26039">
      <w:pPr>
        <w:jc w:val="both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>Ovom se Odlukom uređuju struktura prihoda i primitaka, te rashoda i izdataka Proračuna Grada Senja za 2025. godinu (u daljnjem tekstu: Proračun), njegovo izvršavanje, proračunska zaliha, upravljanje financijskom i nefinancijskom imovinom, opseg zaduživanja i jamstava, prava i obveze korisnika proračunskih sredstava, ovlasti Gradonačelnika Grada Senja (u daljnjem tekstu: Gradonačelnik) te druga pitanja u izvršavanju Proračuna.</w:t>
      </w:r>
    </w:p>
    <w:p w14:paraId="2510CAA5" w14:textId="77777777" w:rsidR="00E26039" w:rsidRDefault="00E26039" w:rsidP="00E26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>Članak 2.</w:t>
      </w:r>
    </w:p>
    <w:p w14:paraId="103AD963" w14:textId="77777777" w:rsidR="00E26039" w:rsidRDefault="00E26039" w:rsidP="00E26039">
      <w:pPr>
        <w:jc w:val="both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14:paraId="3CB25C58" w14:textId="77777777" w:rsidR="000C6403" w:rsidRDefault="000C6403" w:rsidP="000C6403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26039">
        <w:rPr>
          <w:rFonts w:ascii="Times New Roman" w:hAnsi="Times New Roman" w:cs="Times New Roman"/>
          <w:sz w:val="24"/>
          <w:szCs w:val="24"/>
        </w:rPr>
        <w:t>.</w:t>
      </w:r>
    </w:p>
    <w:p w14:paraId="218D6A59" w14:textId="77777777" w:rsidR="000C6403" w:rsidRPr="000C6403" w:rsidRDefault="000C6403" w:rsidP="000C6403">
      <w:pPr>
        <w:jc w:val="both"/>
        <w:rPr>
          <w:rFonts w:ascii="Times New Roman" w:hAnsi="Times New Roman" w:cs="Times New Roman"/>
          <w:sz w:val="24"/>
          <w:szCs w:val="24"/>
        </w:rPr>
      </w:pPr>
      <w:r w:rsidRPr="000C6403">
        <w:rPr>
          <w:rFonts w:ascii="Times New Roman" w:hAnsi="Times New Roman" w:cs="Times New Roman"/>
          <w:sz w:val="24"/>
          <w:szCs w:val="24"/>
        </w:rPr>
        <w:t>Korisnici Proračuna u smislu ove Odluke su:</w:t>
      </w:r>
    </w:p>
    <w:p w14:paraId="49358BA8" w14:textId="77777777" w:rsidR="000C6403" w:rsidRPr="000C6403" w:rsidRDefault="000C6403" w:rsidP="000C6403">
      <w:pPr>
        <w:jc w:val="both"/>
        <w:rPr>
          <w:rFonts w:ascii="Times New Roman" w:hAnsi="Times New Roman" w:cs="Times New Roman"/>
          <w:sz w:val="24"/>
          <w:szCs w:val="24"/>
        </w:rPr>
      </w:pPr>
      <w:r w:rsidRPr="000C6403">
        <w:rPr>
          <w:rFonts w:ascii="Times New Roman" w:hAnsi="Times New Roman" w:cs="Times New Roman"/>
          <w:sz w:val="24"/>
          <w:szCs w:val="24"/>
        </w:rPr>
        <w:t>1. upravna tijela Grada (u daljnjem tekstu: upravna tijela),</w:t>
      </w:r>
    </w:p>
    <w:p w14:paraId="263B9622" w14:textId="77777777" w:rsidR="000C6403" w:rsidRPr="000C6403" w:rsidRDefault="000C6403" w:rsidP="000C6403">
      <w:pPr>
        <w:jc w:val="both"/>
        <w:rPr>
          <w:rFonts w:ascii="Times New Roman" w:hAnsi="Times New Roman" w:cs="Times New Roman"/>
          <w:sz w:val="24"/>
          <w:szCs w:val="24"/>
        </w:rPr>
      </w:pPr>
      <w:r w:rsidRPr="000C6403">
        <w:rPr>
          <w:rFonts w:ascii="Times New Roman" w:hAnsi="Times New Roman" w:cs="Times New Roman"/>
          <w:sz w:val="24"/>
          <w:szCs w:val="24"/>
        </w:rPr>
        <w:t>2. proračunski korisnici:</w:t>
      </w:r>
    </w:p>
    <w:p w14:paraId="56FB519E" w14:textId="77777777" w:rsidR="000C6403" w:rsidRPr="000C6403" w:rsidRDefault="000C6403" w:rsidP="000C6403">
      <w:pPr>
        <w:jc w:val="both"/>
        <w:rPr>
          <w:rFonts w:ascii="Times New Roman" w:hAnsi="Times New Roman" w:cs="Times New Roman"/>
          <w:sz w:val="24"/>
          <w:szCs w:val="24"/>
        </w:rPr>
      </w:pPr>
      <w:r w:rsidRPr="000C6403">
        <w:rPr>
          <w:rFonts w:ascii="Times New Roman" w:hAnsi="Times New Roman" w:cs="Times New Roman"/>
          <w:sz w:val="24"/>
          <w:szCs w:val="24"/>
        </w:rPr>
        <w:t>– mjesni odbori,</w:t>
      </w:r>
    </w:p>
    <w:p w14:paraId="02770E3E" w14:textId="77777777" w:rsidR="000C6403" w:rsidRPr="000C6403" w:rsidRDefault="000C6403" w:rsidP="000C6403">
      <w:pPr>
        <w:jc w:val="both"/>
        <w:rPr>
          <w:rFonts w:ascii="Times New Roman" w:hAnsi="Times New Roman" w:cs="Times New Roman"/>
          <w:sz w:val="24"/>
          <w:szCs w:val="24"/>
        </w:rPr>
      </w:pPr>
      <w:r w:rsidRPr="000C6403">
        <w:rPr>
          <w:rFonts w:ascii="Times New Roman" w:hAnsi="Times New Roman" w:cs="Times New Roman"/>
          <w:sz w:val="24"/>
          <w:szCs w:val="24"/>
        </w:rPr>
        <w:t>– ustanove kojima je Grad osnivač i koje su uvrštene u Registar proračunskih i izvanproračunskih korisnika (u daljnjem tekstu: proračunski korisnici),</w:t>
      </w:r>
    </w:p>
    <w:p w14:paraId="2C6A0CF5" w14:textId="77777777" w:rsidR="000C6403" w:rsidRPr="000C6403" w:rsidRDefault="000C6403" w:rsidP="000C6403">
      <w:pPr>
        <w:jc w:val="both"/>
        <w:rPr>
          <w:rFonts w:ascii="Times New Roman" w:hAnsi="Times New Roman" w:cs="Times New Roman"/>
          <w:sz w:val="24"/>
          <w:szCs w:val="24"/>
        </w:rPr>
      </w:pPr>
      <w:r w:rsidRPr="000C6403">
        <w:rPr>
          <w:rFonts w:ascii="Times New Roman" w:hAnsi="Times New Roman" w:cs="Times New Roman"/>
          <w:sz w:val="24"/>
          <w:szCs w:val="24"/>
        </w:rPr>
        <w:t>3. trgovačka društva i druge pravne osobe u kojima Grad ima većinsko vlasništvo ili suvlasništvo,</w:t>
      </w:r>
    </w:p>
    <w:p w14:paraId="7B7FE1D4" w14:textId="77777777" w:rsidR="000C6403" w:rsidRPr="000C6403" w:rsidRDefault="000C6403" w:rsidP="000C6403">
      <w:pPr>
        <w:jc w:val="both"/>
        <w:rPr>
          <w:rFonts w:ascii="Times New Roman" w:hAnsi="Times New Roman" w:cs="Times New Roman"/>
          <w:sz w:val="24"/>
          <w:szCs w:val="24"/>
        </w:rPr>
      </w:pPr>
      <w:r w:rsidRPr="000C6403">
        <w:rPr>
          <w:rFonts w:ascii="Times New Roman" w:hAnsi="Times New Roman" w:cs="Times New Roman"/>
          <w:sz w:val="24"/>
          <w:szCs w:val="24"/>
        </w:rPr>
        <w:t>4. ostali korisnici Proračuna – pravne i fizičke osobe kojima se osiguravaju sredstva za realizaciju pojedinog projekta.</w:t>
      </w:r>
    </w:p>
    <w:p w14:paraId="74077627" w14:textId="77777777" w:rsidR="000C6403" w:rsidRPr="000C6403" w:rsidRDefault="000C6403" w:rsidP="000C6403">
      <w:pPr>
        <w:jc w:val="both"/>
        <w:rPr>
          <w:rFonts w:ascii="Times New Roman" w:hAnsi="Times New Roman" w:cs="Times New Roman"/>
          <w:sz w:val="24"/>
          <w:szCs w:val="24"/>
        </w:rPr>
      </w:pPr>
      <w:r w:rsidRPr="000C6403">
        <w:rPr>
          <w:rFonts w:ascii="Times New Roman" w:hAnsi="Times New Roman" w:cs="Times New Roman"/>
          <w:sz w:val="24"/>
          <w:szCs w:val="24"/>
        </w:rPr>
        <w:t>Korisnici Proračuna iz stavka 1. točaka 1. i 2. ovoga članka obvezno primjenjuju odredbe Zakona o proračunu i ove Odluke koje se odnose na izradu financijskih planova, upravljanje novčanim sredstvima, preuzimanje obveza, zaduživanje i davanje jamstva, izvještavanje te nadzor nad poslovanjem i korištenjem proračunskih sredstava te zakonske odredbe o proračunskom računovodstvu.</w:t>
      </w:r>
    </w:p>
    <w:p w14:paraId="5D4CA4FC" w14:textId="77777777" w:rsidR="0098704B" w:rsidRDefault="00987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0624A43" w14:textId="77777777" w:rsidR="000C6403" w:rsidRDefault="000C6403" w:rsidP="000C6403">
      <w:pPr>
        <w:jc w:val="both"/>
        <w:rPr>
          <w:rFonts w:ascii="Times New Roman" w:hAnsi="Times New Roman" w:cs="Times New Roman"/>
          <w:sz w:val="24"/>
          <w:szCs w:val="24"/>
        </w:rPr>
      </w:pPr>
      <w:r w:rsidRPr="000C6403">
        <w:rPr>
          <w:rFonts w:ascii="Times New Roman" w:hAnsi="Times New Roman" w:cs="Times New Roman"/>
          <w:sz w:val="24"/>
          <w:szCs w:val="24"/>
        </w:rPr>
        <w:lastRenderedPageBreak/>
        <w:t>Korisnici Proračuna iz stavka 1. točke 3. ovoga članka obvezno primjenjuju odredbe Zakona o proračunu i ove Odluke, koje se odnose na zaduživanje i davanje jamstva te izvještavanje i nadzor nad poslovanjem i korištenjem proračunskih sredstava.</w:t>
      </w:r>
    </w:p>
    <w:p w14:paraId="35C7C9B4" w14:textId="77777777" w:rsidR="0034346E" w:rsidRDefault="0034346E" w:rsidP="0034346E">
      <w:pPr>
        <w:jc w:val="both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 xml:space="preserve">Proračunski korisnici Grada Senja su Gradski muzej Senj, Pučko otvoreno učilište M. C. </w:t>
      </w:r>
      <w:proofErr w:type="spellStart"/>
      <w:r w:rsidRPr="00E26039">
        <w:rPr>
          <w:rFonts w:ascii="Times New Roman" w:hAnsi="Times New Roman" w:cs="Times New Roman"/>
          <w:sz w:val="24"/>
          <w:szCs w:val="24"/>
        </w:rPr>
        <w:t>Nehajeva</w:t>
      </w:r>
      <w:proofErr w:type="spellEnd"/>
      <w:r w:rsidRPr="00E26039">
        <w:rPr>
          <w:rFonts w:ascii="Times New Roman" w:hAnsi="Times New Roman" w:cs="Times New Roman"/>
          <w:sz w:val="24"/>
          <w:szCs w:val="24"/>
        </w:rPr>
        <w:t xml:space="preserve"> Senj, Gradska knjižnica Senj, Dječji vrtić Travica Senj i Javna vatrogasna postrojba Grada Senja.</w:t>
      </w:r>
    </w:p>
    <w:p w14:paraId="4C91BE4E" w14:textId="77777777" w:rsidR="00E26039" w:rsidRPr="00E26039" w:rsidRDefault="00E26039" w:rsidP="00E26039">
      <w:pPr>
        <w:pStyle w:val="ListParagraph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 xml:space="preserve">SADRŽAJ PRORAČUNA </w:t>
      </w:r>
    </w:p>
    <w:p w14:paraId="0E3E8DDB" w14:textId="77777777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 xml:space="preserve">Članak </w:t>
      </w:r>
      <w:r w:rsidR="0034346E">
        <w:rPr>
          <w:rFonts w:ascii="Times New Roman" w:hAnsi="Times New Roman" w:cs="Times New Roman"/>
          <w:sz w:val="24"/>
          <w:szCs w:val="24"/>
        </w:rPr>
        <w:t>4</w:t>
      </w:r>
      <w:r w:rsidRPr="00E26039">
        <w:rPr>
          <w:rFonts w:ascii="Times New Roman" w:hAnsi="Times New Roman" w:cs="Times New Roman"/>
          <w:sz w:val="24"/>
          <w:szCs w:val="24"/>
        </w:rPr>
        <w:t>.</w:t>
      </w:r>
    </w:p>
    <w:p w14:paraId="10D4C408" w14:textId="77777777" w:rsidR="00951917" w:rsidRDefault="00E26039" w:rsidP="00E26039">
      <w:pPr>
        <w:jc w:val="both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 xml:space="preserve">Proračun se sastoji od Općeg i Posebnog dijela. </w:t>
      </w:r>
    </w:p>
    <w:p w14:paraId="4D712698" w14:textId="77777777" w:rsidR="00951917" w:rsidRDefault="00E26039" w:rsidP="00E26039">
      <w:pPr>
        <w:jc w:val="both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 xml:space="preserve">Opći dio Proračuna čini Račun prihoda i rashoda i Račun financiranja. </w:t>
      </w:r>
    </w:p>
    <w:p w14:paraId="08E27E32" w14:textId="77777777" w:rsidR="00951917" w:rsidRDefault="00E26039" w:rsidP="00E26039">
      <w:pPr>
        <w:jc w:val="both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 xml:space="preserve">U Računu prihoda i rashoda iskazani su prihodi poslovanja i prihodi od prodaje nefinancijske imovine te rashodi poslovanja i rashodi za nabavu nefinancijske imovine. Prihodi poslovanja su: prihodi od poreza, pomoći, prihodi od imovine, prihodi od pristojbi i naknada, prihodi po posebnim propisima, kazne, ostali prihodi i prihodi od prodaje nefinancijske imovine. Rashodi poslovanja su: rashodi za zaposlene, materijalni rashodi, financijski rashodi, subvencije, pomoći, naknade građanima i kućanstvima na temelju osiguranja i druge naknade, ostali rashodi i rashodi za nabavu nefinancijske imovine </w:t>
      </w:r>
    </w:p>
    <w:p w14:paraId="741009FF" w14:textId="77777777" w:rsidR="00951917" w:rsidRDefault="00E26039" w:rsidP="00E26039">
      <w:pPr>
        <w:jc w:val="both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 xml:space="preserve">U Računu financiranja iskazani su primici od financijske imovine i zaduživanja te izdaci za financijsku imovinu i za otplatu kredita i zajmova. </w:t>
      </w:r>
    </w:p>
    <w:p w14:paraId="265C6091" w14:textId="77777777" w:rsidR="00951917" w:rsidRDefault="00E26039" w:rsidP="00E26039">
      <w:pPr>
        <w:jc w:val="both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>Posebni dio Proračuna sastoji se od plana rashoda i izdataka proračunskih korisnika iskazanih po vrstama, raspoređenih u programe koji se sastoje od aktivnosti i projekata.</w:t>
      </w:r>
    </w:p>
    <w:p w14:paraId="40F167ED" w14:textId="77777777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039">
        <w:rPr>
          <w:rFonts w:ascii="Times New Roman" w:hAnsi="Times New Roman" w:cs="Times New Roman"/>
          <w:sz w:val="24"/>
          <w:szCs w:val="24"/>
        </w:rPr>
        <w:t xml:space="preserve">Članak </w:t>
      </w:r>
      <w:r w:rsidR="0034346E">
        <w:rPr>
          <w:rFonts w:ascii="Times New Roman" w:hAnsi="Times New Roman" w:cs="Times New Roman"/>
          <w:sz w:val="24"/>
          <w:szCs w:val="24"/>
        </w:rPr>
        <w:t>5</w:t>
      </w:r>
      <w:r w:rsidRPr="00E26039">
        <w:rPr>
          <w:rFonts w:ascii="Times New Roman" w:hAnsi="Times New Roman" w:cs="Times New Roman"/>
          <w:sz w:val="24"/>
          <w:szCs w:val="24"/>
        </w:rPr>
        <w:t>.</w:t>
      </w:r>
    </w:p>
    <w:p w14:paraId="082CD35B" w14:textId="77777777" w:rsidR="00D200D4" w:rsidRDefault="00951917" w:rsidP="00E260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II: Izmjena i dopuna </w:t>
      </w:r>
      <w:r w:rsidR="00E26039" w:rsidRPr="00E26039">
        <w:rPr>
          <w:rFonts w:ascii="Times New Roman" w:hAnsi="Times New Roman" w:cs="Times New Roman"/>
          <w:sz w:val="24"/>
          <w:szCs w:val="24"/>
        </w:rPr>
        <w:t xml:space="preserve">Proračun Grada Senja za 2025. godinu je konsolidiran i sadrži sve prihode i primitke te rashode i izdatke Grada Senja i proračunskih korisnika. </w:t>
      </w:r>
    </w:p>
    <w:p w14:paraId="3AB4FEE2" w14:textId="77777777" w:rsidR="00681CA2" w:rsidRPr="00681CA2" w:rsidRDefault="00681CA2" w:rsidP="0034346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 xml:space="preserve">Članak </w:t>
      </w:r>
      <w:r w:rsidR="0034346E">
        <w:rPr>
          <w:rFonts w:ascii="Times New Roman" w:hAnsi="Times New Roman" w:cs="Times New Roman"/>
          <w:sz w:val="24"/>
          <w:szCs w:val="24"/>
        </w:rPr>
        <w:t>6</w:t>
      </w:r>
      <w:r w:rsidRPr="00681CA2">
        <w:rPr>
          <w:rFonts w:ascii="Times New Roman" w:hAnsi="Times New Roman" w:cs="Times New Roman"/>
          <w:sz w:val="24"/>
          <w:szCs w:val="24"/>
        </w:rPr>
        <w:t>.</w:t>
      </w:r>
    </w:p>
    <w:p w14:paraId="4CA3001D" w14:textId="77777777" w:rsidR="00681CA2" w:rsidRPr="00681CA2" w:rsidRDefault="00681CA2" w:rsidP="00681CA2">
      <w:pPr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>Prijedlozi općih akata koje donosi Gradsko vijeće Grada (u daljnjem tekstu: Gradsko vijeće) moraju sadržavati fiskalnu procjenu posljedica za Proračun iz koje je vidljivo postoji li fiskalni učinak predloženog općeg akta na Proračun odnosno povećavaju li se ili se smanjuju prihodi i rashodi Proračuna.</w:t>
      </w:r>
    </w:p>
    <w:p w14:paraId="24483479" w14:textId="77777777" w:rsidR="00681CA2" w:rsidRPr="00681CA2" w:rsidRDefault="00681CA2" w:rsidP="00681CA2">
      <w:pPr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>Fiskalna procjena posljedica za Proračun iz stavka 1. ovoga članka obavezno sadrži:</w:t>
      </w:r>
    </w:p>
    <w:p w14:paraId="0111DAEE" w14:textId="77777777" w:rsidR="00681CA2" w:rsidRPr="00681CA2" w:rsidRDefault="00681CA2" w:rsidP="0098704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>naziv prijedloga općeg akta,</w:t>
      </w:r>
    </w:p>
    <w:p w14:paraId="25088F30" w14:textId="77777777" w:rsidR="00681CA2" w:rsidRPr="00681CA2" w:rsidRDefault="00681CA2" w:rsidP="0098704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>procjenu fiskalnog učinka iz kojeg je vidljivo postoji li fiskalni učinak te, u slučaju da fiskalni učinak postoji, povećanje/smanjenje prihoda/primitaka odnosno rashoda/izdataka Proračuna za proračunsku godinu i za dvije iduće godine,</w:t>
      </w:r>
    </w:p>
    <w:p w14:paraId="5469FD27" w14:textId="77777777" w:rsidR="00681CA2" w:rsidRPr="00681CA2" w:rsidRDefault="00681CA2" w:rsidP="0098704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>prijedlog pokrića povećanih rashoda i izdataka Proračuna odnosno prijedlog pokrića smanjenih prihoda i primitaka Proračuna, u slučaju postojanja fiskalnog učinka na Proračun,</w:t>
      </w:r>
    </w:p>
    <w:p w14:paraId="0121A8E9" w14:textId="77777777" w:rsidR="00681CA2" w:rsidRPr="00681CA2" w:rsidRDefault="00681CA2" w:rsidP="0098704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>mišljenje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681CA2">
        <w:rPr>
          <w:rFonts w:ascii="Times New Roman" w:hAnsi="Times New Roman" w:cs="Times New Roman"/>
          <w:sz w:val="24"/>
          <w:szCs w:val="24"/>
        </w:rPr>
        <w:t>pravnog odjela</w:t>
      </w:r>
      <w:r>
        <w:rPr>
          <w:rFonts w:ascii="Times New Roman" w:hAnsi="Times New Roman" w:cs="Times New Roman"/>
          <w:sz w:val="24"/>
          <w:szCs w:val="24"/>
        </w:rPr>
        <w:t xml:space="preserve"> nadležnog </w:t>
      </w:r>
      <w:r w:rsidRPr="00681CA2">
        <w:rPr>
          <w:rFonts w:ascii="Times New Roman" w:hAnsi="Times New Roman" w:cs="Times New Roman"/>
          <w:sz w:val="24"/>
          <w:szCs w:val="24"/>
        </w:rPr>
        <w:t>za financije.</w:t>
      </w:r>
    </w:p>
    <w:p w14:paraId="0359A573" w14:textId="77777777" w:rsidR="00681CA2" w:rsidRPr="00681CA2" w:rsidRDefault="00681CA2" w:rsidP="00681CA2">
      <w:pPr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>Oblik i sadržaj obrasca na kojem se daje fiskalna procjena utjecaja prijedloga općeg akta na Proračun, u smislu stavka 2. ovoga članka, utvrđuje Gradonačelnik.</w:t>
      </w:r>
    </w:p>
    <w:p w14:paraId="212CE61A" w14:textId="77777777" w:rsidR="00951917" w:rsidRPr="00951917" w:rsidRDefault="00E26039" w:rsidP="00951917">
      <w:pPr>
        <w:pStyle w:val="ListParagraph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lastRenderedPageBreak/>
        <w:t xml:space="preserve">IZVRŠAVANJE PRORAČUNA </w:t>
      </w:r>
    </w:p>
    <w:p w14:paraId="528430B2" w14:textId="77777777" w:rsidR="00951917" w:rsidRDefault="00E26039" w:rsidP="0095191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Članak </w:t>
      </w:r>
      <w:r w:rsidR="0034346E">
        <w:rPr>
          <w:rFonts w:ascii="Times New Roman" w:hAnsi="Times New Roman" w:cs="Times New Roman"/>
          <w:sz w:val="24"/>
          <w:szCs w:val="24"/>
        </w:rPr>
        <w:t>7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344CEE86" w14:textId="77777777" w:rsidR="00D200D4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Sredstva Proračuna Grada Senja osiguravaju </w:t>
      </w:r>
      <w:r w:rsidR="00D200D4">
        <w:rPr>
          <w:rFonts w:ascii="Times New Roman" w:hAnsi="Times New Roman" w:cs="Times New Roman"/>
          <w:sz w:val="24"/>
          <w:szCs w:val="24"/>
        </w:rPr>
        <w:t>upravnim tijelima i proračunskim korisnicima koji su u njegovom posebnom dijelu određenih za nositelje sredstava raspoređenih po programima (aktivnostima i projektima), po vrstama rashoda i izdataka te po izvorima financiranja.</w:t>
      </w:r>
    </w:p>
    <w:p w14:paraId="0667625A" w14:textId="77777777" w:rsidR="004C20C6" w:rsidRDefault="004C20C6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4C20C6">
        <w:rPr>
          <w:rFonts w:ascii="Times New Roman" w:hAnsi="Times New Roman" w:cs="Times New Roman"/>
          <w:sz w:val="24"/>
          <w:szCs w:val="24"/>
        </w:rPr>
        <w:t>Proračunska sredstva koristit će se samo za namjene utvrđene u Posebnom dijelu Proračuna, prema načelima štednje i racionalnog korištenja odobrenih sredstava.</w:t>
      </w:r>
    </w:p>
    <w:p w14:paraId="4734B7BD" w14:textId="77777777" w:rsidR="00681CA2" w:rsidRPr="00681CA2" w:rsidRDefault="00681CA2" w:rsidP="00681CA2">
      <w:pPr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>Gradonačelnik je odgovoran za planiranje i izvršavanje Proračuna, a pročelnici upravnih tijela te čelnici proračunskih korisnika odgovorni su za planiranje i izvršavanje svog dijela Proračuna odnosno financijskog plana.</w:t>
      </w:r>
    </w:p>
    <w:p w14:paraId="4C79AB78" w14:textId="77777777" w:rsidR="00681CA2" w:rsidRPr="00681CA2" w:rsidRDefault="00681CA2" w:rsidP="00681CA2">
      <w:pPr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 xml:space="preserve">Odgovornost za izvršavanje Proračuna u smislu odredbe stavka </w:t>
      </w:r>
      <w:r w:rsidR="004C20C6">
        <w:rPr>
          <w:rFonts w:ascii="Times New Roman" w:hAnsi="Times New Roman" w:cs="Times New Roman"/>
          <w:sz w:val="24"/>
          <w:szCs w:val="24"/>
        </w:rPr>
        <w:t>3</w:t>
      </w:r>
      <w:r w:rsidRPr="00681CA2">
        <w:rPr>
          <w:rFonts w:ascii="Times New Roman" w:hAnsi="Times New Roman" w:cs="Times New Roman"/>
          <w:sz w:val="24"/>
          <w:szCs w:val="24"/>
        </w:rPr>
        <w:t xml:space="preserve">. ovoga članka podrazumijeva odgovornost za naplatu prihoda i primitaka iz svoje nadležnosti te uplatu u Proračun i evidentiranje u Proračunu, preuzimanje obveza, </w:t>
      </w:r>
      <w:r w:rsidR="0031555E" w:rsidRPr="00681CA2">
        <w:rPr>
          <w:rFonts w:ascii="Times New Roman" w:hAnsi="Times New Roman" w:cs="Times New Roman"/>
          <w:sz w:val="24"/>
          <w:szCs w:val="24"/>
        </w:rPr>
        <w:t>verifikaciju</w:t>
      </w:r>
      <w:r w:rsidRPr="00681CA2">
        <w:rPr>
          <w:rFonts w:ascii="Times New Roman" w:hAnsi="Times New Roman" w:cs="Times New Roman"/>
          <w:sz w:val="24"/>
          <w:szCs w:val="24"/>
        </w:rPr>
        <w:t xml:space="preserve"> obveza, izdavanje naloga za plaćanje na teret sredstava Proračuna i utvrđivanje prava naplate te za izdavanje naloga za naplatu u korist sredstava Proračuna.</w:t>
      </w:r>
    </w:p>
    <w:p w14:paraId="72B40451" w14:textId="77777777" w:rsidR="00681CA2" w:rsidRPr="00681CA2" w:rsidRDefault="00681CA2" w:rsidP="00681CA2">
      <w:pPr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>Gradonačelnik, pročelnici upravnih tijela i čelnici proračunskih korisnika odgovorni su za zakonito, svrhovito, učinkovito, ekonomično i djelotvorno raspolaganje sredstvima Proračuna.</w:t>
      </w:r>
    </w:p>
    <w:p w14:paraId="7F167C93" w14:textId="77777777" w:rsidR="00681CA2" w:rsidRDefault="00681CA2" w:rsidP="00681CA2">
      <w:pPr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>Pročelnici upravnih tijela i čelnici proračunskih korisnika dužni su nadzirati poslovanje i namjensko korištenje proračunskih sredstava, kao i ostvarenje i trošenje namjenskih prihoda i primitaka te vlastitih prihoda proračunskih korisnika iz svoje nadležnosti.</w:t>
      </w:r>
    </w:p>
    <w:p w14:paraId="1CB61C00" w14:textId="77777777" w:rsidR="0024128B" w:rsidRPr="004C20C6" w:rsidRDefault="0024128B" w:rsidP="00241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115CE493" w14:textId="77777777" w:rsidR="0024128B" w:rsidRDefault="0024128B" w:rsidP="0024128B">
      <w:pPr>
        <w:jc w:val="both"/>
        <w:rPr>
          <w:rFonts w:ascii="Times New Roman" w:hAnsi="Times New Roman" w:cs="Times New Roman"/>
          <w:sz w:val="24"/>
          <w:szCs w:val="24"/>
        </w:rPr>
      </w:pPr>
      <w:r w:rsidRPr="004C20C6">
        <w:rPr>
          <w:rFonts w:ascii="Times New Roman" w:hAnsi="Times New Roman" w:cs="Times New Roman"/>
          <w:sz w:val="24"/>
          <w:szCs w:val="24"/>
        </w:rPr>
        <w:t>U Proračunu se planiraju svi prihodi i primici koje sukladno pozitivnim propisima ostvaruju upravna tijela, kao i vlastiti i namjenski prihodi i primici koje ostvaruju proračunski korisnici.</w:t>
      </w:r>
    </w:p>
    <w:p w14:paraId="33B99433" w14:textId="77777777" w:rsidR="004C20C6" w:rsidRDefault="004C20C6" w:rsidP="004C20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2412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77363A" w14:textId="77777777" w:rsidR="004C20C6" w:rsidRPr="004C20C6" w:rsidRDefault="004C20C6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C6">
        <w:rPr>
          <w:rFonts w:ascii="Times New Roman" w:hAnsi="Times New Roman" w:cs="Times New Roman"/>
          <w:sz w:val="24"/>
          <w:szCs w:val="24"/>
          <w:lang w:val="x-none"/>
        </w:rPr>
        <w:t>Namjenski prihodi i primici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4C20C6">
        <w:rPr>
          <w:rFonts w:ascii="Times New Roman" w:hAnsi="Times New Roman" w:cs="Times New Roman"/>
          <w:sz w:val="24"/>
          <w:szCs w:val="24"/>
        </w:rPr>
        <w:t>Proračuna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0C6">
        <w:rPr>
          <w:rFonts w:ascii="Times New Roman" w:hAnsi="Times New Roman" w:cs="Times New Roman"/>
          <w:sz w:val="24"/>
          <w:szCs w:val="24"/>
          <w:lang w:val="x-none"/>
        </w:rPr>
        <w:t>jesu</w:t>
      </w:r>
      <w:r w:rsidRPr="004C20C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4C20C6">
        <w:rPr>
          <w:rFonts w:ascii="Times New Roman" w:hAnsi="Times New Roman" w:cs="Times New Roman"/>
          <w:sz w:val="24"/>
          <w:szCs w:val="24"/>
          <w:lang w:val="x-none"/>
        </w:rPr>
        <w:t>pomoći, donacije, prihodi za posebne namjene, prihodi od prodaje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4C20C6"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4C20C6">
        <w:rPr>
          <w:rFonts w:ascii="Times New Roman" w:hAnsi="Times New Roman" w:cs="Times New Roman"/>
          <w:sz w:val="24"/>
          <w:szCs w:val="24"/>
          <w:lang w:val="x-none"/>
        </w:rPr>
        <w:t xml:space="preserve">zamjene </w:t>
      </w:r>
      <w:proofErr w:type="spellStart"/>
      <w:r w:rsidRPr="004C20C6">
        <w:rPr>
          <w:rFonts w:ascii="Times New Roman" w:hAnsi="Times New Roman" w:cs="Times New Roman"/>
          <w:sz w:val="24"/>
          <w:szCs w:val="24"/>
          <w:lang w:val="x-none"/>
        </w:rPr>
        <w:t>ne</w:t>
      </w:r>
      <w:r w:rsidRPr="004C20C6">
        <w:rPr>
          <w:rFonts w:ascii="Times New Roman" w:hAnsi="Times New Roman" w:cs="Times New Roman"/>
          <w:sz w:val="24"/>
          <w:szCs w:val="24"/>
        </w:rPr>
        <w:t>fi</w:t>
      </w:r>
      <w:r w:rsidRPr="004C20C6">
        <w:rPr>
          <w:rFonts w:ascii="Times New Roman" w:hAnsi="Times New Roman" w:cs="Times New Roman"/>
          <w:sz w:val="24"/>
          <w:szCs w:val="24"/>
          <w:lang w:val="x-none"/>
        </w:rPr>
        <w:t>nancijske</w:t>
      </w:r>
      <w:proofErr w:type="spellEnd"/>
      <w:r w:rsidRPr="004C20C6">
        <w:rPr>
          <w:rFonts w:ascii="Times New Roman" w:hAnsi="Times New Roman" w:cs="Times New Roman"/>
          <w:sz w:val="24"/>
          <w:szCs w:val="24"/>
          <w:lang w:val="x-none"/>
        </w:rPr>
        <w:t xml:space="preserve"> imovine</w:t>
      </w:r>
      <w:r w:rsidRPr="004C20C6">
        <w:rPr>
          <w:rFonts w:ascii="Times New Roman" w:hAnsi="Times New Roman" w:cs="Times New Roman"/>
          <w:sz w:val="24"/>
          <w:szCs w:val="24"/>
        </w:rPr>
        <w:t>, prihodi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4C20C6">
        <w:rPr>
          <w:rFonts w:ascii="Times New Roman" w:hAnsi="Times New Roman" w:cs="Times New Roman"/>
          <w:sz w:val="24"/>
          <w:szCs w:val="24"/>
          <w:lang w:val="x-none"/>
        </w:rPr>
        <w:t>od naknad</w:t>
      </w:r>
      <w:r w:rsidRPr="004C20C6">
        <w:rPr>
          <w:rFonts w:ascii="Times New Roman" w:hAnsi="Times New Roman" w:cs="Times New Roman"/>
          <w:sz w:val="24"/>
          <w:szCs w:val="24"/>
        </w:rPr>
        <w:t>a s naslova osiguranja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0C6">
        <w:rPr>
          <w:rFonts w:ascii="Times New Roman" w:hAnsi="Times New Roman" w:cs="Times New Roman"/>
          <w:sz w:val="24"/>
          <w:szCs w:val="24"/>
          <w:lang w:val="x-none"/>
        </w:rPr>
        <w:t>namjenski primici od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4C20C6">
        <w:rPr>
          <w:rFonts w:ascii="Times New Roman" w:hAnsi="Times New Roman" w:cs="Times New Roman"/>
          <w:sz w:val="24"/>
          <w:szCs w:val="24"/>
        </w:rPr>
        <w:t>financijske imovine i zaduživanja.</w:t>
      </w:r>
    </w:p>
    <w:p w14:paraId="056836C6" w14:textId="77777777" w:rsidR="004C20C6" w:rsidRPr="004C20C6" w:rsidRDefault="004C20C6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C6">
        <w:rPr>
          <w:rFonts w:ascii="Times New Roman" w:hAnsi="Times New Roman" w:cs="Times New Roman"/>
          <w:sz w:val="24"/>
          <w:szCs w:val="24"/>
        </w:rPr>
        <w:t>Rashodi i izdaci Proračuna koji se financiraju iz namjenskih prihoda i primitaka mogu se izvršavati do iznosa naplaćenih prihoda i primitaka za te namjene.</w:t>
      </w:r>
    </w:p>
    <w:p w14:paraId="0A0A0C65" w14:textId="77777777" w:rsidR="004C20C6" w:rsidRPr="004C20C6" w:rsidRDefault="004C20C6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C6">
        <w:rPr>
          <w:rFonts w:ascii="Times New Roman" w:hAnsi="Times New Roman" w:cs="Times New Roman"/>
          <w:sz w:val="24"/>
          <w:szCs w:val="24"/>
        </w:rPr>
        <w:t>Ako su namjenski prihodi i primici uplaćeni u nižem iznosu nego što je planirano u Proračunu, upravna tijela i proračunski korisnici mogu preuzeti i plaćati obveze do visine uplaćenih odnosno prenesenih sredstava.</w:t>
      </w:r>
    </w:p>
    <w:p w14:paraId="3E8A3697" w14:textId="77777777" w:rsidR="004C20C6" w:rsidRPr="004C20C6" w:rsidRDefault="004C20C6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C6">
        <w:rPr>
          <w:rFonts w:ascii="Times New Roman" w:hAnsi="Times New Roman" w:cs="Times New Roman"/>
          <w:sz w:val="24"/>
          <w:szCs w:val="24"/>
        </w:rPr>
        <w:t>Rashodi i izdaci upravnih tijela financirani iz namjenskih prihoda i primitaka mogu se izvršavati iznad planiranih iznosa, a do visine uplaćenih odnosno prenesenih sredstva, uz prethodnu suglasnost Upravnog odjela za financije.</w:t>
      </w:r>
    </w:p>
    <w:p w14:paraId="575D05A9" w14:textId="77777777" w:rsidR="004C20C6" w:rsidRPr="004C20C6" w:rsidRDefault="004C20C6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C6">
        <w:rPr>
          <w:rFonts w:ascii="Times New Roman" w:hAnsi="Times New Roman" w:cs="Times New Roman"/>
          <w:sz w:val="24"/>
          <w:szCs w:val="24"/>
        </w:rPr>
        <w:t>Rashodi i izdaci proračunskih korisnika financirani iz namjenskih prihoda i primitaka mogu se izvršavati iznad planiranih iznosa, a do visine uplaćenih odnosno prenesenih sredstva, uz odobrenje čelnika proračunskog korisnika te uz suglasnost nadležnog upravnog tijela i Upravnog odjela za financije.</w:t>
      </w:r>
    </w:p>
    <w:p w14:paraId="26AF1730" w14:textId="77777777" w:rsidR="004C20C6" w:rsidRPr="004C20C6" w:rsidRDefault="004C20C6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C6">
        <w:rPr>
          <w:rFonts w:ascii="Times New Roman" w:hAnsi="Times New Roman" w:cs="Times New Roman"/>
          <w:sz w:val="24"/>
          <w:szCs w:val="24"/>
        </w:rPr>
        <w:lastRenderedPageBreak/>
        <w:t>Naplaćeni i preneseni, a neplanirani namjenski prihodi i primici upravnih tijela, mogu se izvršavati prema naknadno utvrđenim aktivnostima i/ili projektima i/ili stavkama, uz prethodnu suglasnost Upravnog odjela za financije.</w:t>
      </w:r>
    </w:p>
    <w:p w14:paraId="26194A68" w14:textId="77777777" w:rsidR="004C20C6" w:rsidRPr="004C20C6" w:rsidRDefault="004C20C6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C6">
        <w:rPr>
          <w:rFonts w:ascii="Times New Roman" w:hAnsi="Times New Roman" w:cs="Times New Roman"/>
          <w:sz w:val="24"/>
          <w:szCs w:val="24"/>
        </w:rPr>
        <w:t>Naplaćeni i preneseni, a neplanirani namjenski prihodi i primici proračunskih korisnika, mogu se izvršavati prema naknadno utvrđenim aktivnostima i/ili projektima i/ili stavkama, uz odobrenje čelnika proračunskog korisnika te uz suglasnost nadležnog upravnog tijela i Upravnog odjela za financije.</w:t>
      </w:r>
    </w:p>
    <w:p w14:paraId="33483393" w14:textId="77777777" w:rsidR="004C20C6" w:rsidRPr="004C20C6" w:rsidRDefault="004C20C6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C6">
        <w:rPr>
          <w:rFonts w:ascii="Times New Roman" w:hAnsi="Times New Roman" w:cs="Times New Roman"/>
          <w:sz w:val="24"/>
          <w:szCs w:val="24"/>
        </w:rPr>
        <w:t>Namjenski prihodi i primici koji nisu iskorišteni u prethodnoj godini prenose se u tekuću proračunsku godinu.</w:t>
      </w:r>
    </w:p>
    <w:p w14:paraId="73EF664A" w14:textId="77777777" w:rsidR="004C20C6" w:rsidRDefault="004C20C6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4C20C6">
        <w:rPr>
          <w:rFonts w:ascii="Times New Roman" w:hAnsi="Times New Roman" w:cs="Times New Roman"/>
          <w:sz w:val="24"/>
          <w:szCs w:val="24"/>
        </w:rPr>
        <w:t>Upravna tijela nadziru ostvarenje i trošenje namjenskih prihoda i primitaka za proračunske korisnike iz svoje nadležnosti.</w:t>
      </w:r>
    </w:p>
    <w:p w14:paraId="4234278F" w14:textId="77777777" w:rsidR="00B94621" w:rsidRDefault="00B94621" w:rsidP="00B946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24128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DE6A65" w14:textId="77777777" w:rsidR="00B94621" w:rsidRPr="00B94621" w:rsidRDefault="00B94621" w:rsidP="00B94621">
      <w:pPr>
        <w:jc w:val="both"/>
        <w:rPr>
          <w:rFonts w:ascii="Times New Roman" w:hAnsi="Times New Roman" w:cs="Times New Roman"/>
          <w:sz w:val="24"/>
          <w:szCs w:val="24"/>
        </w:rPr>
      </w:pPr>
      <w:r w:rsidRPr="00B94621">
        <w:rPr>
          <w:rFonts w:ascii="Times New Roman" w:hAnsi="Times New Roman" w:cs="Times New Roman"/>
          <w:sz w:val="24"/>
          <w:szCs w:val="24"/>
        </w:rPr>
        <w:t>Vlastiti prihodi proračunskih korisnika su prihodi koje proračunski korisnici ostvaruju od obavljanja poslova na tržištu i u tržišnim uvjetima, a koje poslove mogu obavljati i drugi subjekti izvan općeg proračuna.</w:t>
      </w:r>
    </w:p>
    <w:p w14:paraId="20A48F8B" w14:textId="77777777" w:rsidR="00B94621" w:rsidRPr="00B94621" w:rsidRDefault="00B94621" w:rsidP="00B94621">
      <w:pPr>
        <w:jc w:val="both"/>
        <w:rPr>
          <w:rFonts w:ascii="Times New Roman" w:hAnsi="Times New Roman" w:cs="Times New Roman"/>
          <w:sz w:val="24"/>
          <w:szCs w:val="24"/>
        </w:rPr>
      </w:pPr>
      <w:r w:rsidRPr="00B94621">
        <w:rPr>
          <w:rFonts w:ascii="Times New Roman" w:hAnsi="Times New Roman" w:cs="Times New Roman"/>
          <w:sz w:val="24"/>
          <w:szCs w:val="24"/>
        </w:rPr>
        <w:t>Prihodi iz stavka 1. ovoga članka mogu se koristiti isključivo za namjene utvrđene financijskim planovima, a prema kriterijima utvrđenim aktom o mjerilima i načinu korištenja vlastitih prihoda i nenamjenskih donacija koji donosi Gradonačelnik.</w:t>
      </w:r>
    </w:p>
    <w:p w14:paraId="64237BB8" w14:textId="77777777" w:rsidR="00B94621" w:rsidRPr="00B94621" w:rsidRDefault="00B94621" w:rsidP="00B94621">
      <w:pPr>
        <w:jc w:val="both"/>
        <w:rPr>
          <w:rFonts w:ascii="Times New Roman" w:hAnsi="Times New Roman" w:cs="Times New Roman"/>
          <w:sz w:val="24"/>
          <w:szCs w:val="24"/>
        </w:rPr>
      </w:pPr>
      <w:r w:rsidRPr="00B94621">
        <w:rPr>
          <w:rFonts w:ascii="Times New Roman" w:hAnsi="Times New Roman" w:cs="Times New Roman"/>
          <w:sz w:val="24"/>
          <w:szCs w:val="24"/>
        </w:rPr>
        <w:t>Proračunski korisnici mogu preuzimati obveze i plaćati ih po stavkama rashoda za čije su financiranje planirani vlastiti prihodi iz stavka 1. ovoga članka, isključivo do iznosa naplaćenih vlastitih prihoda.</w:t>
      </w:r>
    </w:p>
    <w:p w14:paraId="404E32D6" w14:textId="77777777" w:rsidR="00B94621" w:rsidRPr="00B94621" w:rsidRDefault="00B94621" w:rsidP="00B94621">
      <w:pPr>
        <w:jc w:val="both"/>
        <w:rPr>
          <w:rFonts w:ascii="Times New Roman" w:hAnsi="Times New Roman" w:cs="Times New Roman"/>
          <w:sz w:val="24"/>
          <w:szCs w:val="24"/>
        </w:rPr>
      </w:pPr>
      <w:r w:rsidRPr="00B94621">
        <w:rPr>
          <w:rFonts w:ascii="Times New Roman" w:hAnsi="Times New Roman" w:cs="Times New Roman"/>
          <w:sz w:val="24"/>
          <w:szCs w:val="24"/>
        </w:rPr>
        <w:t>Ako su vlastiti prihodi iz stavka 1. ovoga članka uplaćeni u nižem iznosu nego što je planirano, proračunski korisnik može preuzeti i plaćati obveze do visine uplaćenih odnosno prenesenih sredstava.</w:t>
      </w:r>
    </w:p>
    <w:p w14:paraId="1301124A" w14:textId="77777777" w:rsidR="00B94621" w:rsidRPr="00B94621" w:rsidRDefault="00B94621" w:rsidP="00B94621">
      <w:pPr>
        <w:jc w:val="both"/>
        <w:rPr>
          <w:rFonts w:ascii="Times New Roman" w:hAnsi="Times New Roman" w:cs="Times New Roman"/>
          <w:sz w:val="24"/>
          <w:szCs w:val="24"/>
        </w:rPr>
      </w:pPr>
      <w:r w:rsidRPr="00B94621">
        <w:rPr>
          <w:rFonts w:ascii="Times New Roman" w:hAnsi="Times New Roman" w:cs="Times New Roman"/>
          <w:sz w:val="24"/>
          <w:szCs w:val="24"/>
        </w:rPr>
        <w:t>Vlastiti prihodi iz stavka 1. ovoga članka mogu se izvršavati iznad planiranih iznosa, a do visine uplaćenih odnosno prenesenih sredstava,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B94621">
        <w:rPr>
          <w:rFonts w:ascii="Times New Roman" w:hAnsi="Times New Roman" w:cs="Times New Roman"/>
          <w:sz w:val="24"/>
          <w:szCs w:val="24"/>
          <w:lang w:val="x-none"/>
        </w:rPr>
        <w:t>uz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B94621">
        <w:rPr>
          <w:rFonts w:ascii="Times New Roman" w:hAnsi="Times New Roman" w:cs="Times New Roman"/>
          <w:sz w:val="24"/>
          <w:szCs w:val="24"/>
        </w:rPr>
        <w:t>odobrenje čelnika proračunskog korisnika te uz suglasnost </w:t>
      </w:r>
      <w:r w:rsidRPr="00B94621">
        <w:rPr>
          <w:rFonts w:ascii="Times New Roman" w:hAnsi="Times New Roman" w:cs="Times New Roman"/>
          <w:sz w:val="24"/>
          <w:szCs w:val="24"/>
          <w:lang w:val="x-none"/>
        </w:rPr>
        <w:t>nadležnog </w:t>
      </w:r>
      <w:r w:rsidRPr="00B94621">
        <w:rPr>
          <w:rFonts w:ascii="Times New Roman" w:hAnsi="Times New Roman" w:cs="Times New Roman"/>
          <w:sz w:val="24"/>
          <w:szCs w:val="24"/>
        </w:rPr>
        <w:t>upravnog tijela i Upravnog odjela za financije</w:t>
      </w:r>
      <w:r w:rsidRPr="00B94621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2B274C7E" w14:textId="77777777" w:rsidR="00B94621" w:rsidRPr="00B94621" w:rsidRDefault="00B94621" w:rsidP="00B94621">
      <w:pPr>
        <w:jc w:val="both"/>
        <w:rPr>
          <w:rFonts w:ascii="Times New Roman" w:hAnsi="Times New Roman" w:cs="Times New Roman"/>
          <w:sz w:val="24"/>
          <w:szCs w:val="24"/>
        </w:rPr>
      </w:pPr>
      <w:r w:rsidRPr="00B94621">
        <w:rPr>
          <w:rFonts w:ascii="Times New Roman" w:hAnsi="Times New Roman" w:cs="Times New Roman"/>
          <w:sz w:val="24"/>
          <w:szCs w:val="24"/>
        </w:rPr>
        <w:t>Naplaćeni i preneseni, a neplanirani vlastiti prihodi iz stavka 1. ovoga članka, mogu se izvršavati prema naknadno utvrđenim aktivnostima i/ili projektima i/ili stavkama,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621">
        <w:rPr>
          <w:rFonts w:ascii="Times New Roman" w:hAnsi="Times New Roman" w:cs="Times New Roman"/>
          <w:sz w:val="24"/>
          <w:szCs w:val="24"/>
          <w:lang w:val="x-none"/>
        </w:rPr>
        <w:t>uz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B94621">
        <w:rPr>
          <w:rFonts w:ascii="Times New Roman" w:hAnsi="Times New Roman" w:cs="Times New Roman"/>
          <w:sz w:val="24"/>
          <w:szCs w:val="24"/>
        </w:rPr>
        <w:t>odobrenje čelnika proračunskog korisnika te uz suglasnost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621">
        <w:rPr>
          <w:rFonts w:ascii="Times New Roman" w:hAnsi="Times New Roman" w:cs="Times New Roman"/>
          <w:sz w:val="24"/>
          <w:szCs w:val="24"/>
          <w:lang w:val="x-none"/>
        </w:rPr>
        <w:t>nadležnog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B94621">
        <w:rPr>
          <w:rFonts w:ascii="Times New Roman" w:hAnsi="Times New Roman" w:cs="Times New Roman"/>
          <w:sz w:val="24"/>
          <w:szCs w:val="24"/>
        </w:rPr>
        <w:t>upravnog tijela i Upravnog odjela za financije</w:t>
      </w:r>
      <w:r w:rsidRPr="00B94621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1DAE4CAD" w14:textId="77777777" w:rsidR="00B94621" w:rsidRPr="00B94621" w:rsidRDefault="00B94621" w:rsidP="00B94621">
      <w:pPr>
        <w:jc w:val="both"/>
        <w:rPr>
          <w:rFonts w:ascii="Times New Roman" w:hAnsi="Times New Roman" w:cs="Times New Roman"/>
          <w:sz w:val="24"/>
          <w:szCs w:val="24"/>
        </w:rPr>
      </w:pPr>
      <w:r w:rsidRPr="00B94621">
        <w:rPr>
          <w:rFonts w:ascii="Times New Roman" w:hAnsi="Times New Roman" w:cs="Times New Roman"/>
          <w:sz w:val="24"/>
          <w:szCs w:val="24"/>
          <w:lang w:val="x-none"/>
        </w:rPr>
        <w:t>Vlastiti prihodi iz stavka 1. ovoga članka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621">
        <w:rPr>
          <w:rFonts w:ascii="Times New Roman" w:hAnsi="Times New Roman" w:cs="Times New Roman"/>
          <w:sz w:val="24"/>
          <w:szCs w:val="24"/>
        </w:rPr>
        <w:t>koji nisu iskorišteni u prethodnoj godini, prenose se u tekuću proračunsku godinu.</w:t>
      </w:r>
    </w:p>
    <w:p w14:paraId="42C04697" w14:textId="77777777" w:rsidR="00B94621" w:rsidRDefault="00B94621" w:rsidP="00B94621">
      <w:pPr>
        <w:jc w:val="both"/>
        <w:rPr>
          <w:rFonts w:ascii="Times New Roman" w:hAnsi="Times New Roman" w:cs="Times New Roman"/>
          <w:sz w:val="24"/>
          <w:szCs w:val="24"/>
        </w:rPr>
      </w:pPr>
      <w:r w:rsidRPr="00B94621">
        <w:rPr>
          <w:rFonts w:ascii="Times New Roman" w:hAnsi="Times New Roman" w:cs="Times New Roman"/>
          <w:sz w:val="24"/>
          <w:szCs w:val="24"/>
        </w:rPr>
        <w:t>Upravna tijela nadziru ostvarenje i trošenje prihoda iz stavka 1. ovoga članka za proračunske korisnike iz svoje nadležnosti.</w:t>
      </w:r>
    </w:p>
    <w:p w14:paraId="6560DC1B" w14:textId="77777777" w:rsidR="0024128B" w:rsidRDefault="00241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E8DC10" w14:textId="77777777" w:rsidR="0024128B" w:rsidRPr="0024128B" w:rsidRDefault="0024128B" w:rsidP="00241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28B">
        <w:rPr>
          <w:rFonts w:ascii="Times New Roman" w:hAnsi="Times New Roman" w:cs="Times New Roman"/>
          <w:sz w:val="24"/>
          <w:szCs w:val="24"/>
        </w:rPr>
        <w:lastRenderedPageBreak/>
        <w:t>Članak 11.</w:t>
      </w:r>
    </w:p>
    <w:p w14:paraId="334F2D00" w14:textId="77777777" w:rsidR="0024128B" w:rsidRPr="0024128B" w:rsidRDefault="0024128B" w:rsidP="0024128B">
      <w:pPr>
        <w:jc w:val="both"/>
        <w:rPr>
          <w:rFonts w:ascii="Times New Roman" w:hAnsi="Times New Roman" w:cs="Times New Roman"/>
          <w:sz w:val="24"/>
          <w:szCs w:val="24"/>
        </w:rPr>
      </w:pPr>
      <w:r w:rsidRPr="0024128B">
        <w:rPr>
          <w:rFonts w:ascii="Times New Roman" w:hAnsi="Times New Roman" w:cs="Times New Roman"/>
          <w:sz w:val="24"/>
          <w:szCs w:val="24"/>
        </w:rPr>
        <w:t xml:space="preserve">Rashodi i izdaci Proračuna izvršavaju se do visine planiranih sredstava utvrđenih u Posebnom dijelu Proračuna, osim rashoda i izdataka financiranih iz prihoda i primitaka utvrđenih u članku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4128B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4128B">
        <w:rPr>
          <w:rFonts w:ascii="Times New Roman" w:hAnsi="Times New Roman" w:cs="Times New Roman"/>
          <w:sz w:val="24"/>
          <w:szCs w:val="24"/>
        </w:rPr>
        <w:t>. ove Odluke.</w:t>
      </w:r>
    </w:p>
    <w:p w14:paraId="7F7E3502" w14:textId="77777777" w:rsidR="0024128B" w:rsidRDefault="0024128B" w:rsidP="0024128B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>Otplata glavnice i kamata od zaduživanja i danih jamstava mogu se izvršavati u iznosima iznad planiranih.</w:t>
      </w:r>
    </w:p>
    <w:p w14:paraId="27C49007" w14:textId="77777777" w:rsidR="00681CA2" w:rsidRDefault="00681CA2" w:rsidP="00681CA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Članak </w:t>
      </w:r>
      <w:r w:rsidR="00B94621">
        <w:rPr>
          <w:rFonts w:ascii="Times New Roman" w:hAnsi="Times New Roman" w:cs="Times New Roman"/>
          <w:sz w:val="24"/>
          <w:szCs w:val="24"/>
        </w:rPr>
        <w:t>1</w:t>
      </w:r>
      <w:r w:rsidR="0024128B">
        <w:rPr>
          <w:rFonts w:ascii="Times New Roman" w:hAnsi="Times New Roman" w:cs="Times New Roman"/>
          <w:sz w:val="24"/>
          <w:szCs w:val="24"/>
        </w:rPr>
        <w:t>2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3AD63196" w14:textId="6C0F9D84" w:rsidR="00681CA2" w:rsidRDefault="00681CA2" w:rsidP="00681CA2">
      <w:pPr>
        <w:jc w:val="both"/>
        <w:rPr>
          <w:rFonts w:ascii="Times New Roman" w:hAnsi="Times New Roman" w:cs="Times New Roman"/>
          <w:sz w:val="24"/>
          <w:szCs w:val="24"/>
        </w:rPr>
      </w:pPr>
      <w:r w:rsidRPr="00681CA2">
        <w:rPr>
          <w:rFonts w:ascii="Times New Roman" w:hAnsi="Times New Roman" w:cs="Times New Roman"/>
          <w:sz w:val="24"/>
          <w:szCs w:val="24"/>
        </w:rPr>
        <w:t>Proračunski korisnici za koje su sredstva planirana u Proračunu, obvezni su dostaviti proračunski nadležnim upravnim tijelima svoje financijske planove, usuglašene s odobrenim sredstvima u Proračunu, do 15. siječnja 202</w:t>
      </w:r>
      <w:r w:rsidR="00DC361E">
        <w:rPr>
          <w:rFonts w:ascii="Times New Roman" w:hAnsi="Times New Roman" w:cs="Times New Roman"/>
          <w:sz w:val="24"/>
          <w:szCs w:val="24"/>
        </w:rPr>
        <w:t>6</w:t>
      </w:r>
      <w:r w:rsidRPr="00681CA2">
        <w:rPr>
          <w:rFonts w:ascii="Times New Roman" w:hAnsi="Times New Roman" w:cs="Times New Roman"/>
          <w:sz w:val="24"/>
          <w:szCs w:val="24"/>
        </w:rPr>
        <w:t>. godine.</w:t>
      </w:r>
    </w:p>
    <w:p w14:paraId="4639278D" w14:textId="77777777" w:rsidR="00681CA2" w:rsidRDefault="00681CA2" w:rsidP="00681CA2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Tijekom godine mjesečni financijski planovi mogu se mijenjati u skladu s promjenama u dospijeću obveza, odobrenim preraspodjelama te izmjenama i dopunama Proračuna. Proračun se izvršava na temelju mjesečnih financijskih planova iz stavka 1. i 2. ovoga članka sukladno raspoloživim sredstvima. </w:t>
      </w:r>
    </w:p>
    <w:p w14:paraId="19AF20D2" w14:textId="77777777" w:rsidR="00681CA2" w:rsidRDefault="00681CA2" w:rsidP="00681CA2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Ako proračunski korisnik ne dostavi mjesečni financijski plan u navedenom roku, upravni odjel </w:t>
      </w:r>
      <w:r w:rsidR="004535E2">
        <w:rPr>
          <w:rFonts w:ascii="Times New Roman" w:hAnsi="Times New Roman" w:cs="Times New Roman"/>
          <w:sz w:val="24"/>
          <w:szCs w:val="24"/>
        </w:rPr>
        <w:t>nadležan za financije uz odobrenje upravnog odjela nadležnog</w:t>
      </w:r>
      <w:r w:rsidR="004535E2" w:rsidRPr="00951917">
        <w:rPr>
          <w:rFonts w:ascii="Times New Roman" w:hAnsi="Times New Roman" w:cs="Times New Roman"/>
          <w:sz w:val="24"/>
          <w:szCs w:val="24"/>
        </w:rPr>
        <w:t xml:space="preserve"> </w:t>
      </w:r>
      <w:r w:rsidR="004535E2">
        <w:rPr>
          <w:rFonts w:ascii="Times New Roman" w:hAnsi="Times New Roman" w:cs="Times New Roman"/>
          <w:sz w:val="24"/>
          <w:szCs w:val="24"/>
        </w:rPr>
        <w:t xml:space="preserve">za proračunskog korisnika, </w:t>
      </w:r>
      <w:r w:rsidRPr="00951917">
        <w:rPr>
          <w:rFonts w:ascii="Times New Roman" w:hAnsi="Times New Roman" w:cs="Times New Roman"/>
          <w:sz w:val="24"/>
          <w:szCs w:val="24"/>
        </w:rPr>
        <w:t xml:space="preserve">doznačit će korisniku akontaciju u visini 1/12 planiranih sredstava iz godišnjeg Proračuna za tekuće izdatke. Za kapitalne izdatke će doznačiti akontaciju sredstava na temelju pisanog zahtijeva. </w:t>
      </w:r>
    </w:p>
    <w:p w14:paraId="6E8ACE89" w14:textId="77777777" w:rsidR="00883731" w:rsidRDefault="00681CA2" w:rsidP="00883731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Proračunskim sredstva korisnici se smiju koristiti samo za namjene koje su utvrđene Proračunom, i to do visine utvrđene u njegovu Posebnom dijelu, uz prethodnu usklađenost s dinamikom ostvarivanja proračunskih prihoda, a prema načelima štednje i racionalnog korištenja odobrenih sredstava. </w:t>
      </w:r>
    </w:p>
    <w:p w14:paraId="5E224B17" w14:textId="77777777" w:rsidR="00883731" w:rsidRDefault="00883731" w:rsidP="00883731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Ako se u tijeku izvršavanja Proračuna utvrdi da proračunska sredstva nisu pravilno korištena, </w:t>
      </w:r>
      <w:r>
        <w:rPr>
          <w:rFonts w:ascii="Times New Roman" w:hAnsi="Times New Roman" w:cs="Times New Roman"/>
          <w:sz w:val="24"/>
          <w:szCs w:val="24"/>
        </w:rPr>
        <w:t xml:space="preserve">proračunskom </w:t>
      </w:r>
      <w:r w:rsidRPr="00951917">
        <w:rPr>
          <w:rFonts w:ascii="Times New Roman" w:hAnsi="Times New Roman" w:cs="Times New Roman"/>
          <w:sz w:val="24"/>
          <w:szCs w:val="24"/>
        </w:rPr>
        <w:t xml:space="preserve">korisniku će se umanjiti sredstva u visini nenamjenskog korištenja sredstava ili će se privremeno obustaviti isplata sredstava na stavkama s kojih sredstva nisu bila trošena namjenski. Odluku o umanjivanju i obustavi doznake sredstava donijet će Gradonačelnik. </w:t>
      </w:r>
    </w:p>
    <w:p w14:paraId="64A78BCB" w14:textId="77777777" w:rsidR="00883731" w:rsidRDefault="00883731" w:rsidP="00883731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Ostvarene vlastite prihode, kao i namjenske prihode i primitke proračunski korisnici nisu dužni uplaćivati u proračun već ih koriste isključivo za namjene utvrđene financijskim planovima. </w:t>
      </w:r>
    </w:p>
    <w:p w14:paraId="0AAACDCE" w14:textId="515CE219" w:rsidR="004D12C7" w:rsidRDefault="00681CA2" w:rsidP="00681CA2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Sredstva za pokroviteljstva i promidžbu te sredstva za rashode koji se izvršavaju kao donacije, naknade i pomoći pojedinom korisniku, raspoređuje Gradonačelnik ako krajnji korisnik nije utvrđen u Posebnom dijelu Proračuna, Programu javnih potreba ili drugom aktu Gradskog vijeća. </w:t>
      </w:r>
    </w:p>
    <w:p w14:paraId="735AB730" w14:textId="77777777" w:rsidR="004D12C7" w:rsidRDefault="004D1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EE20FF" w14:textId="204E294C" w:rsidR="00DC361E" w:rsidRDefault="00DC361E" w:rsidP="00DC361E">
      <w:pPr>
        <w:pStyle w:val="ListParagraph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LOKALNA RIZNICA</w:t>
      </w:r>
    </w:p>
    <w:p w14:paraId="34333D2E" w14:textId="26B2D0B0" w:rsidR="004D12C7" w:rsidRPr="004D12C7" w:rsidRDefault="004D12C7" w:rsidP="004D12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14:paraId="605AB3E3" w14:textId="69FBB57F" w:rsidR="004D12C7" w:rsidRDefault="004D12C7" w:rsidP="00DC361E">
      <w:pPr>
        <w:jc w:val="both"/>
        <w:rPr>
          <w:rFonts w:ascii="Times New Roman" w:hAnsi="Times New Roman" w:cs="Times New Roman"/>
          <w:sz w:val="24"/>
          <w:szCs w:val="24"/>
        </w:rPr>
      </w:pPr>
      <w:r w:rsidRPr="004D12C7">
        <w:rPr>
          <w:rFonts w:ascii="Times New Roman" w:hAnsi="Times New Roman" w:cs="Times New Roman"/>
          <w:sz w:val="24"/>
          <w:szCs w:val="24"/>
        </w:rPr>
        <w:t>Lokalna riznica pretpostavlja postojanje jedinstveno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D12C7">
        <w:rPr>
          <w:rFonts w:ascii="Times New Roman" w:hAnsi="Times New Roman" w:cs="Times New Roman"/>
          <w:sz w:val="24"/>
          <w:szCs w:val="24"/>
        </w:rPr>
        <w:t xml:space="preserve"> račun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D12C7">
        <w:rPr>
          <w:rFonts w:ascii="Times New Roman" w:hAnsi="Times New Roman" w:cs="Times New Roman"/>
          <w:sz w:val="24"/>
          <w:szCs w:val="24"/>
        </w:rPr>
        <w:t xml:space="preserve"> proračuna preko kojeg se obavljaju sve financijske transakcij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Pr="00B94621">
        <w:rPr>
          <w:rFonts w:ascii="Times New Roman" w:hAnsi="Times New Roman" w:cs="Times New Roman"/>
          <w:sz w:val="24"/>
          <w:szCs w:val="24"/>
        </w:rPr>
        <w:t>na način da se svi prihodi proračuna uplaćuju na račun Proračuna i sva plaćanja izvršavaju s tog računa</w:t>
      </w:r>
      <w:r w:rsidRPr="004D12C7">
        <w:rPr>
          <w:rFonts w:ascii="Times New Roman" w:hAnsi="Times New Roman" w:cs="Times New Roman"/>
          <w:sz w:val="24"/>
          <w:szCs w:val="24"/>
        </w:rPr>
        <w:t>. Svi prihodi i primici proračunskih korisnika uplaćuju se na jedinstveno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D12C7">
        <w:rPr>
          <w:rFonts w:ascii="Times New Roman" w:hAnsi="Times New Roman" w:cs="Times New Roman"/>
          <w:sz w:val="24"/>
          <w:szCs w:val="24"/>
        </w:rPr>
        <w:t xml:space="preserve"> račun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D12C7">
        <w:rPr>
          <w:rFonts w:ascii="Times New Roman" w:hAnsi="Times New Roman" w:cs="Times New Roman"/>
          <w:sz w:val="24"/>
          <w:szCs w:val="24"/>
        </w:rPr>
        <w:t xml:space="preserve"> proračuna Grada, a svi rashodi i izdaci proračunskih korisnika isplaćuju se sa jedinstveno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D12C7">
        <w:rPr>
          <w:rFonts w:ascii="Times New Roman" w:hAnsi="Times New Roman" w:cs="Times New Roman"/>
          <w:sz w:val="24"/>
          <w:szCs w:val="24"/>
        </w:rPr>
        <w:t xml:space="preserve"> račun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D12C7">
        <w:rPr>
          <w:rFonts w:ascii="Times New Roman" w:hAnsi="Times New Roman" w:cs="Times New Roman"/>
          <w:sz w:val="24"/>
          <w:szCs w:val="24"/>
        </w:rPr>
        <w:t xml:space="preserve"> proračuna Grada.</w:t>
      </w:r>
    </w:p>
    <w:p w14:paraId="10EF2B36" w14:textId="5D383EF4" w:rsidR="004D12C7" w:rsidRDefault="00DC361E" w:rsidP="004D12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C361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dluci </w:t>
      </w:r>
      <w:r w:rsidRPr="00DC361E">
        <w:rPr>
          <w:rFonts w:ascii="Times New Roman" w:hAnsi="Times New Roman" w:cs="Times New Roman"/>
          <w:sz w:val="24"/>
          <w:szCs w:val="24"/>
        </w:rPr>
        <w:t>o uvođenju Riznice Grada Senja i Objedinjene glavne knjige proračuna</w:t>
      </w:r>
      <w:r>
        <w:rPr>
          <w:rFonts w:ascii="Times New Roman" w:hAnsi="Times New Roman" w:cs="Times New Roman"/>
          <w:sz w:val="24"/>
          <w:szCs w:val="24"/>
        </w:rPr>
        <w:t xml:space="preserve"> (Službeni glasnik Grada Senja 12/25), tijekom 2026. godine </w:t>
      </w:r>
      <w:r w:rsidR="004D12C7">
        <w:rPr>
          <w:rFonts w:ascii="Times New Roman" w:hAnsi="Times New Roman" w:cs="Times New Roman"/>
          <w:sz w:val="24"/>
          <w:szCs w:val="24"/>
        </w:rPr>
        <w:t xml:space="preserve">do uspostave potpune </w:t>
      </w:r>
      <w:r w:rsidR="004D12C7" w:rsidRPr="004D12C7">
        <w:rPr>
          <w:rFonts w:ascii="Times New Roman" w:hAnsi="Times New Roman" w:cs="Times New Roman"/>
          <w:sz w:val="24"/>
          <w:szCs w:val="24"/>
        </w:rPr>
        <w:t>Lokaln</w:t>
      </w:r>
      <w:r w:rsidR="004D12C7">
        <w:rPr>
          <w:rFonts w:ascii="Times New Roman" w:hAnsi="Times New Roman" w:cs="Times New Roman"/>
          <w:sz w:val="24"/>
          <w:szCs w:val="24"/>
        </w:rPr>
        <w:t>e</w:t>
      </w:r>
      <w:r w:rsidR="004D12C7" w:rsidRPr="004D12C7">
        <w:rPr>
          <w:rFonts w:ascii="Times New Roman" w:hAnsi="Times New Roman" w:cs="Times New Roman"/>
          <w:sz w:val="24"/>
          <w:szCs w:val="24"/>
        </w:rPr>
        <w:t xml:space="preserve"> riznic</w:t>
      </w:r>
      <w:r w:rsidR="004D12C7">
        <w:rPr>
          <w:rFonts w:ascii="Times New Roman" w:hAnsi="Times New Roman" w:cs="Times New Roman"/>
          <w:sz w:val="24"/>
          <w:szCs w:val="24"/>
        </w:rPr>
        <w:t xml:space="preserve">e propisuje se izuzeće </w:t>
      </w:r>
      <w:r w:rsidR="004D12C7" w:rsidRPr="004D12C7">
        <w:rPr>
          <w:rFonts w:ascii="Times New Roman" w:hAnsi="Times New Roman" w:cs="Times New Roman"/>
          <w:sz w:val="24"/>
          <w:szCs w:val="24"/>
        </w:rPr>
        <w:t>od obveze iz prethodnog stavka istog članka, odnosno od uplate svih priljeva i izvršavanja svih odljeva na jedinstvenom računu proračuna</w:t>
      </w:r>
      <w:r w:rsidR="004D12C7" w:rsidRPr="004D12C7">
        <w:t xml:space="preserve"> </w:t>
      </w:r>
      <w:r w:rsidR="004D12C7" w:rsidRPr="004D12C7">
        <w:rPr>
          <w:rFonts w:ascii="Times New Roman" w:hAnsi="Times New Roman" w:cs="Times New Roman"/>
          <w:sz w:val="24"/>
          <w:szCs w:val="24"/>
        </w:rPr>
        <w:t>prema dinamici i postupnog uvođenja proračunskih korisnika</w:t>
      </w:r>
      <w:r w:rsidR="004D12C7">
        <w:rPr>
          <w:rFonts w:ascii="Times New Roman" w:hAnsi="Times New Roman" w:cs="Times New Roman"/>
          <w:sz w:val="24"/>
          <w:szCs w:val="24"/>
        </w:rPr>
        <w:t>.</w:t>
      </w:r>
    </w:p>
    <w:p w14:paraId="318E62E0" w14:textId="565C3E2D" w:rsidR="004D12C7" w:rsidRDefault="004D12C7" w:rsidP="004D12C7">
      <w:pPr>
        <w:jc w:val="both"/>
        <w:rPr>
          <w:rFonts w:ascii="Times New Roman" w:hAnsi="Times New Roman" w:cs="Times New Roman"/>
          <w:sz w:val="24"/>
          <w:szCs w:val="24"/>
        </w:rPr>
      </w:pPr>
      <w:r w:rsidRPr="004D12C7">
        <w:rPr>
          <w:rFonts w:ascii="Times New Roman" w:hAnsi="Times New Roman" w:cs="Times New Roman"/>
          <w:sz w:val="24"/>
          <w:szCs w:val="24"/>
        </w:rPr>
        <w:t>Nadležni upravni odjel za financije izradit će upute o načinu i rokovima kojom će se osigurat praćenje ostvarenja i trošenja vlastitih prihoda te namjenskih prihoda i primitaka izuzetih od obveze uplate u proračun i njihovo iskazivanje u proračunu sukladno odredbama članka 52. stavka 8. i članka 54. stavka 4. Zakona o proračunu.</w:t>
      </w:r>
    </w:p>
    <w:p w14:paraId="0DE4C0A3" w14:textId="0FC60860" w:rsidR="004D12C7" w:rsidRDefault="004D12C7" w:rsidP="004D12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5854F2BF" w14:textId="51D3F1E7" w:rsidR="004D12C7" w:rsidRDefault="004D12C7" w:rsidP="004D12C7">
      <w:pPr>
        <w:jc w:val="both"/>
        <w:rPr>
          <w:rFonts w:ascii="Times New Roman" w:hAnsi="Times New Roman" w:cs="Times New Roman"/>
          <w:sz w:val="24"/>
          <w:szCs w:val="24"/>
        </w:rPr>
      </w:pPr>
      <w:r w:rsidRPr="00B94621">
        <w:rPr>
          <w:rFonts w:ascii="Times New Roman" w:hAnsi="Times New Roman" w:cs="Times New Roman"/>
          <w:sz w:val="24"/>
          <w:szCs w:val="24"/>
          <w:lang w:val="x-none"/>
        </w:rPr>
        <w:t>Stvarna naplata prihoda nije ograničena visinom prihoda planiranih u Proračunu.</w:t>
      </w:r>
    </w:p>
    <w:p w14:paraId="41A92C09" w14:textId="77777777" w:rsidR="004D12C7" w:rsidRDefault="004D12C7" w:rsidP="004D12C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Korisnici sredstava Proračuna o odobrenim sredstvima bit će obaviješteni putem “Službenog glasnika Grada Senja” i nadležnog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81CA2">
        <w:rPr>
          <w:rFonts w:ascii="Times New Roman" w:hAnsi="Times New Roman" w:cs="Times New Roman"/>
          <w:sz w:val="24"/>
          <w:szCs w:val="24"/>
        </w:rPr>
        <w:t>pravnog odjela</w:t>
      </w:r>
      <w:r>
        <w:rPr>
          <w:rFonts w:ascii="Times New Roman" w:hAnsi="Times New Roman" w:cs="Times New Roman"/>
          <w:sz w:val="24"/>
          <w:szCs w:val="24"/>
        </w:rPr>
        <w:t xml:space="preserve"> nadležnog </w:t>
      </w:r>
      <w:r w:rsidRPr="00681CA2">
        <w:rPr>
          <w:rFonts w:ascii="Times New Roman" w:hAnsi="Times New Roman" w:cs="Times New Roman"/>
          <w:sz w:val="24"/>
          <w:szCs w:val="24"/>
        </w:rPr>
        <w:t>za financije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1255CE45" w14:textId="77777777" w:rsidR="004D12C7" w:rsidRDefault="004D12C7" w:rsidP="00DC36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4AD40" w14:textId="77777777" w:rsidR="00951917" w:rsidRPr="00951917" w:rsidRDefault="00E26039" w:rsidP="00951917">
      <w:pPr>
        <w:pStyle w:val="ListParagraph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ISPLATA SREDSTAVA IZ PRORAČUNA </w:t>
      </w:r>
    </w:p>
    <w:p w14:paraId="70175FE4" w14:textId="77777777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Članak </w:t>
      </w:r>
      <w:r w:rsidR="000C6403">
        <w:rPr>
          <w:rFonts w:ascii="Times New Roman" w:hAnsi="Times New Roman" w:cs="Times New Roman"/>
          <w:sz w:val="24"/>
          <w:szCs w:val="24"/>
        </w:rPr>
        <w:t>1</w:t>
      </w:r>
      <w:r w:rsidR="0024128B">
        <w:rPr>
          <w:rFonts w:ascii="Times New Roman" w:hAnsi="Times New Roman" w:cs="Times New Roman"/>
          <w:sz w:val="24"/>
          <w:szCs w:val="24"/>
        </w:rPr>
        <w:t>5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4BC6A065" w14:textId="77777777" w:rsidR="00951917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Plaćanje predujmom može se ugovoriti samo u iznimnim slučajevima i na temelju prethodne suglasnosti Gradonačelnika. Plaćanje predujmova neophodnih za tekuće poslovanje (neophodne predujmove troškova za službena putovanja, oglašavanja, pretplate na stručnu literaturu, kotizacije za seminare i sl.) odobrava Gradonačelnik. </w:t>
      </w:r>
    </w:p>
    <w:p w14:paraId="1E041231" w14:textId="77777777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Članak </w:t>
      </w:r>
      <w:r w:rsidR="000C6403">
        <w:rPr>
          <w:rFonts w:ascii="Times New Roman" w:hAnsi="Times New Roman" w:cs="Times New Roman"/>
          <w:sz w:val="24"/>
          <w:szCs w:val="24"/>
        </w:rPr>
        <w:t>1</w:t>
      </w:r>
      <w:r w:rsidR="0024128B">
        <w:rPr>
          <w:rFonts w:ascii="Times New Roman" w:hAnsi="Times New Roman" w:cs="Times New Roman"/>
          <w:sz w:val="24"/>
          <w:szCs w:val="24"/>
        </w:rPr>
        <w:t>6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1D3AB0ED" w14:textId="77777777" w:rsidR="00741663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Svaki rashod i izdatak iz Proračuna mora se temeljiti na vjerodostojnoj knjigovodstvenoj ispravi kojom se dokazuje obveza plaćanja. </w:t>
      </w:r>
    </w:p>
    <w:p w14:paraId="6FA246BE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>Ugovore o nabavi upravna tijela obvezna su sklapati sukladno zakonskim propisima koji uređuju područje javne nabave, Pravilniku o provedbi postupaka jednostavne nabave te Planu nabave Grada.</w:t>
      </w:r>
    </w:p>
    <w:p w14:paraId="3F80CE46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 xml:space="preserve">Plan nabave iz stavka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1663">
        <w:rPr>
          <w:rFonts w:ascii="Times New Roman" w:hAnsi="Times New Roman" w:cs="Times New Roman"/>
          <w:sz w:val="24"/>
          <w:szCs w:val="24"/>
        </w:rPr>
        <w:t>. ovoga članka donosi Gradonačelnik</w:t>
      </w:r>
      <w:r w:rsidRPr="007416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7638F5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 xml:space="preserve">Ustanove i trgovačka društva iz članka </w:t>
      </w:r>
      <w:r w:rsidR="004C20C6">
        <w:rPr>
          <w:rFonts w:ascii="Times New Roman" w:hAnsi="Times New Roman" w:cs="Times New Roman"/>
          <w:sz w:val="24"/>
          <w:szCs w:val="24"/>
        </w:rPr>
        <w:t>3</w:t>
      </w:r>
      <w:r w:rsidRPr="00741663">
        <w:rPr>
          <w:rFonts w:ascii="Times New Roman" w:hAnsi="Times New Roman" w:cs="Times New Roman"/>
          <w:sz w:val="24"/>
          <w:szCs w:val="24"/>
        </w:rPr>
        <w:t>. stavka 1. ove Odluke postupke nabave provode sukladno zakonskim propisima koji uređuju područje javne nabave, svojim internim aktima i godišnjem planu nabave.</w:t>
      </w:r>
    </w:p>
    <w:p w14:paraId="1173ED91" w14:textId="77777777" w:rsidR="004C20C6" w:rsidRDefault="00741663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lastRenderedPageBreak/>
        <w:t xml:space="preserve">Iznimno od odredbe stavka 1. ovoga članka, Gradonačelnik može odlučiti da će Grad, u cilju racionalnijeg korištenja sredstava i administrativnih kapaciteta te postizanja povoljnijih uvjeta nabave, provesti postupak zajedničke nabave za Grad i ustanovu i/ili trgovačko društvo iz stavka </w:t>
      </w:r>
      <w:r w:rsidR="004C20C6">
        <w:rPr>
          <w:rFonts w:ascii="Times New Roman" w:hAnsi="Times New Roman" w:cs="Times New Roman"/>
          <w:sz w:val="24"/>
          <w:szCs w:val="24"/>
        </w:rPr>
        <w:t>2</w:t>
      </w:r>
      <w:r w:rsidRPr="00741663">
        <w:rPr>
          <w:rFonts w:ascii="Times New Roman" w:hAnsi="Times New Roman" w:cs="Times New Roman"/>
          <w:sz w:val="24"/>
          <w:szCs w:val="24"/>
        </w:rPr>
        <w:t>. ovoga članka.</w:t>
      </w:r>
      <w:r w:rsidR="004C20C6" w:rsidRPr="004C20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D8FFF" w14:textId="77777777" w:rsidR="004C20C6" w:rsidRDefault="004C20C6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>Pročelni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951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upravnih odjela</w:t>
      </w:r>
      <w:r w:rsidRPr="00951917">
        <w:rPr>
          <w:rFonts w:ascii="Times New Roman" w:hAnsi="Times New Roman" w:cs="Times New Roman"/>
          <w:sz w:val="24"/>
          <w:szCs w:val="24"/>
        </w:rPr>
        <w:t xml:space="preserve"> i čelni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951917">
        <w:rPr>
          <w:rFonts w:ascii="Times New Roman" w:hAnsi="Times New Roman" w:cs="Times New Roman"/>
          <w:sz w:val="24"/>
          <w:szCs w:val="24"/>
        </w:rPr>
        <w:t xml:space="preserve"> pravne osobe proračunskog korisnika, odnosno osoba na koju je to pravo preneseno, mora prije isplate provjeriti i potvrditi potpisom pravni temelj i visinu obveze koja proizlazi iz knjigovodstvene isprave. </w:t>
      </w:r>
    </w:p>
    <w:p w14:paraId="3139E595" w14:textId="77777777" w:rsidR="004C20C6" w:rsidRDefault="004C20C6" w:rsidP="004C20C6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Isplate sredstava za redovitu djelatnost korisnika Proračuna izvršavat će se u dvanaestinama godišnjeg plana uz uvjet ostvarenja prihoda. Isplate proračunskim korisnicima vršit će se na temelju zahtjeva koje proračunski korisnici dostavljaju </w:t>
      </w:r>
      <w:r>
        <w:rPr>
          <w:rFonts w:ascii="Times New Roman" w:hAnsi="Times New Roman" w:cs="Times New Roman"/>
          <w:sz w:val="24"/>
          <w:szCs w:val="24"/>
        </w:rPr>
        <w:t>upravnom odjelu nadležnom za financije</w:t>
      </w:r>
      <w:r w:rsidRPr="00951917">
        <w:rPr>
          <w:rFonts w:ascii="Times New Roman" w:hAnsi="Times New Roman" w:cs="Times New Roman"/>
          <w:sz w:val="24"/>
          <w:szCs w:val="24"/>
        </w:rPr>
        <w:t xml:space="preserve">. Uz zahtjev se prilažu knjigovodstvene isprave dostupne u </w:t>
      </w:r>
      <w:r>
        <w:rPr>
          <w:rFonts w:ascii="Times New Roman" w:hAnsi="Times New Roman" w:cs="Times New Roman"/>
          <w:sz w:val="24"/>
          <w:szCs w:val="24"/>
        </w:rPr>
        <w:t>upravnom odjelu nadležnom za financije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15294499" w14:textId="77777777" w:rsidR="00741663" w:rsidRPr="00741663" w:rsidRDefault="00741663" w:rsidP="004C20C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 xml:space="preserve">Članak </w:t>
      </w:r>
      <w:r w:rsidR="004C20C6">
        <w:rPr>
          <w:rFonts w:ascii="Times New Roman" w:hAnsi="Times New Roman" w:cs="Times New Roman"/>
          <w:sz w:val="24"/>
          <w:szCs w:val="24"/>
        </w:rPr>
        <w:t>1</w:t>
      </w:r>
      <w:r w:rsidR="0024128B">
        <w:rPr>
          <w:rFonts w:ascii="Times New Roman" w:hAnsi="Times New Roman" w:cs="Times New Roman"/>
          <w:sz w:val="24"/>
          <w:szCs w:val="24"/>
        </w:rPr>
        <w:t>7</w:t>
      </w:r>
      <w:r w:rsidRPr="00741663">
        <w:rPr>
          <w:rFonts w:ascii="Times New Roman" w:hAnsi="Times New Roman" w:cs="Times New Roman"/>
          <w:sz w:val="24"/>
          <w:szCs w:val="24"/>
        </w:rPr>
        <w:t>.</w:t>
      </w:r>
    </w:p>
    <w:p w14:paraId="6B394F49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 xml:space="preserve">Instrumente osiguranja plaćanja, kojima se na teret Grada stvaraju obveze, izdaje </w:t>
      </w:r>
      <w:r w:rsidR="004C20C6">
        <w:rPr>
          <w:rFonts w:ascii="Times New Roman" w:hAnsi="Times New Roman" w:cs="Times New Roman"/>
          <w:sz w:val="24"/>
          <w:szCs w:val="24"/>
        </w:rPr>
        <w:t>u</w:t>
      </w:r>
      <w:r w:rsidRPr="00741663">
        <w:rPr>
          <w:rFonts w:ascii="Times New Roman" w:hAnsi="Times New Roman" w:cs="Times New Roman"/>
          <w:sz w:val="24"/>
          <w:szCs w:val="24"/>
        </w:rPr>
        <w:t xml:space="preserve">pravni odjel </w:t>
      </w:r>
      <w:r w:rsidR="004C20C6">
        <w:rPr>
          <w:rFonts w:ascii="Times New Roman" w:hAnsi="Times New Roman" w:cs="Times New Roman"/>
          <w:sz w:val="24"/>
          <w:szCs w:val="24"/>
        </w:rPr>
        <w:t xml:space="preserve">nadležan </w:t>
      </w:r>
      <w:r w:rsidRPr="00741663">
        <w:rPr>
          <w:rFonts w:ascii="Times New Roman" w:hAnsi="Times New Roman" w:cs="Times New Roman"/>
          <w:sz w:val="24"/>
          <w:szCs w:val="24"/>
        </w:rPr>
        <w:t>za financije, a potpisuje Gradonačelnik.</w:t>
      </w:r>
    </w:p>
    <w:p w14:paraId="10A39C15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 xml:space="preserve">Instrumenti osiguranja plaćanja primljeni od pravnih i fizičkih osoba kao sredstvo osiguranja naplate potraživanja ili izvođenja radova, isporuke robe i izvršenja usluga, dostavljaju se </w:t>
      </w:r>
      <w:r w:rsidR="004C20C6">
        <w:rPr>
          <w:rFonts w:ascii="Times New Roman" w:hAnsi="Times New Roman" w:cs="Times New Roman"/>
          <w:sz w:val="24"/>
          <w:szCs w:val="24"/>
        </w:rPr>
        <w:t>u</w:t>
      </w:r>
      <w:r w:rsidRPr="00741663">
        <w:rPr>
          <w:rFonts w:ascii="Times New Roman" w:hAnsi="Times New Roman" w:cs="Times New Roman"/>
          <w:sz w:val="24"/>
          <w:szCs w:val="24"/>
        </w:rPr>
        <w:t xml:space="preserve">pravnom odjelu </w:t>
      </w:r>
      <w:r w:rsidR="004C20C6">
        <w:rPr>
          <w:rFonts w:ascii="Times New Roman" w:hAnsi="Times New Roman" w:cs="Times New Roman"/>
          <w:sz w:val="24"/>
          <w:szCs w:val="24"/>
        </w:rPr>
        <w:t xml:space="preserve">nadležnom </w:t>
      </w:r>
      <w:r w:rsidRPr="00741663">
        <w:rPr>
          <w:rFonts w:ascii="Times New Roman" w:hAnsi="Times New Roman" w:cs="Times New Roman"/>
          <w:sz w:val="24"/>
          <w:szCs w:val="24"/>
        </w:rPr>
        <w:t>za financije odnosno drugom nadležnom upravnom tijelu.</w:t>
      </w:r>
    </w:p>
    <w:p w14:paraId="6FA78F24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 xml:space="preserve">Evidenciju izdanih i primljenih instrumenata osiguranja plaćanja iz stavka 1. ovoga članka vode </w:t>
      </w:r>
      <w:r w:rsidR="004C20C6">
        <w:rPr>
          <w:rFonts w:ascii="Times New Roman" w:hAnsi="Times New Roman" w:cs="Times New Roman"/>
          <w:sz w:val="24"/>
          <w:szCs w:val="24"/>
        </w:rPr>
        <w:t>u</w:t>
      </w:r>
      <w:r w:rsidRPr="00741663">
        <w:rPr>
          <w:rFonts w:ascii="Times New Roman" w:hAnsi="Times New Roman" w:cs="Times New Roman"/>
          <w:sz w:val="24"/>
          <w:szCs w:val="24"/>
        </w:rPr>
        <w:t>pravni odjel</w:t>
      </w:r>
      <w:r w:rsidR="004C20C6">
        <w:rPr>
          <w:rFonts w:ascii="Times New Roman" w:hAnsi="Times New Roman" w:cs="Times New Roman"/>
          <w:sz w:val="24"/>
          <w:szCs w:val="24"/>
        </w:rPr>
        <w:t xml:space="preserve"> nadležan</w:t>
      </w:r>
      <w:r w:rsidRPr="00741663">
        <w:rPr>
          <w:rFonts w:ascii="Times New Roman" w:hAnsi="Times New Roman" w:cs="Times New Roman"/>
          <w:sz w:val="24"/>
          <w:szCs w:val="24"/>
        </w:rPr>
        <w:t xml:space="preserve"> za financije odnosno drugo nadležno upravno tijelo.</w:t>
      </w:r>
    </w:p>
    <w:p w14:paraId="0A2B5D28" w14:textId="77777777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>Članak 1</w:t>
      </w:r>
      <w:r w:rsidR="00753040">
        <w:rPr>
          <w:rFonts w:ascii="Times New Roman" w:hAnsi="Times New Roman" w:cs="Times New Roman"/>
          <w:sz w:val="24"/>
          <w:szCs w:val="24"/>
        </w:rPr>
        <w:t>8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3CA16B6C" w14:textId="77777777" w:rsidR="000C6403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Zaključivanje pisanog ugovora s udrugama, kao korisnicima proračunskih sredstava, je obavezno bez obzira na iznos donacije. Zaključivanje pisanog ugovora s ostalim korisnicima proračunskih sredstava obavezno je za sredstva koja se izvršavaju kao subvencije, donacije i pomoći iznad 1.000,00 €. </w:t>
      </w:r>
    </w:p>
    <w:p w14:paraId="17A2E84D" w14:textId="77777777" w:rsidR="000C6403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Ugovorima za subvencije, donacije i pomoći koji se zaključuju temeljem natječaja o financiranju javnih potreba utvrdit će se dinamika dodjele sredstava ovisno o visini ukupno odobrenih sredstava. </w:t>
      </w:r>
    </w:p>
    <w:p w14:paraId="5FB6922F" w14:textId="77777777" w:rsidR="000C6403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Ugovorima će se, između ostalog, utvrditi i obaveze korisnika proračunskih sredstava za namjensko trošenje sredstava, za pravodobno dostavljanje izvještaja i za realizaciju ugovorenog programa. </w:t>
      </w:r>
    </w:p>
    <w:p w14:paraId="7A130876" w14:textId="77777777" w:rsidR="000C6403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Zaključivanje pisanog ugovora obavezno je i za sve nabave roba, usluga i ustupanje radova od iznosa za koji je obavezna primjena Zakona o javnoj nabavi. </w:t>
      </w:r>
    </w:p>
    <w:p w14:paraId="47388C94" w14:textId="77777777" w:rsidR="00883731" w:rsidRDefault="00E26039" w:rsidP="000C6403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>Sve ugovore potpisuje Gradonačelnik.</w:t>
      </w:r>
    </w:p>
    <w:p w14:paraId="5F75F164" w14:textId="77777777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>Članak 1</w:t>
      </w:r>
      <w:r w:rsidR="00753040">
        <w:rPr>
          <w:rFonts w:ascii="Times New Roman" w:hAnsi="Times New Roman" w:cs="Times New Roman"/>
          <w:sz w:val="24"/>
          <w:szCs w:val="24"/>
        </w:rPr>
        <w:t>9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4ABA6B2F" w14:textId="77777777" w:rsidR="000C6403" w:rsidRDefault="000C6403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0C6403">
        <w:rPr>
          <w:rFonts w:ascii="Times New Roman" w:hAnsi="Times New Roman" w:cs="Times New Roman"/>
          <w:sz w:val="24"/>
          <w:szCs w:val="24"/>
        </w:rPr>
        <w:t xml:space="preserve">Korisnici proračuna iz članka 2. stavka 1. točke 1. i 2. ove Odluke mogu preuzeti obveze po investicijskim projektima nakon provedenog stručnog vrednovanja i ocjenjene opravdanosti i učinkovitosti investicijskog projekta u skladu sa Zakonom o proračunu i podzakonskim propisima. </w:t>
      </w:r>
    </w:p>
    <w:p w14:paraId="6CAECC74" w14:textId="77777777" w:rsidR="000C6403" w:rsidRDefault="00E26039" w:rsidP="000C640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20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08E66AF1" w14:textId="77777777" w:rsidR="00951917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Pogrešno ili više uplaćeni prihodi u Proračun, vraćaju se uplatiteljima na teret istih prihoda, na temelju pisanog naloga odnosno dokumentiranog zahtjeva kojeg potpisuje pročelnik </w:t>
      </w:r>
      <w:r w:rsidR="0034346E">
        <w:rPr>
          <w:rFonts w:ascii="Times New Roman" w:hAnsi="Times New Roman" w:cs="Times New Roman"/>
          <w:sz w:val="24"/>
          <w:szCs w:val="24"/>
        </w:rPr>
        <w:t xml:space="preserve">nadležnog upravnog odjela </w:t>
      </w:r>
      <w:r w:rsidRPr="00951917">
        <w:rPr>
          <w:rFonts w:ascii="Times New Roman" w:hAnsi="Times New Roman" w:cs="Times New Roman"/>
          <w:sz w:val="24"/>
          <w:szCs w:val="24"/>
        </w:rPr>
        <w:t>odnosno osoba koju on ovlasti.</w:t>
      </w:r>
    </w:p>
    <w:p w14:paraId="0AA14924" w14:textId="77777777" w:rsidR="00951917" w:rsidRPr="00951917" w:rsidRDefault="00E26039" w:rsidP="00951917">
      <w:pPr>
        <w:pStyle w:val="ListParagraph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PRORAČUNSKA ZALIHA </w:t>
      </w:r>
    </w:p>
    <w:p w14:paraId="687F9649" w14:textId="77777777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21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01B54ECE" w14:textId="77777777" w:rsidR="0034346E" w:rsidRPr="0034346E" w:rsidRDefault="0034346E" w:rsidP="0034346E">
      <w:pPr>
        <w:jc w:val="both"/>
        <w:rPr>
          <w:rFonts w:ascii="Times New Roman" w:hAnsi="Times New Roman" w:cs="Times New Roman"/>
          <w:sz w:val="24"/>
          <w:szCs w:val="24"/>
        </w:rPr>
      </w:pPr>
      <w:r w:rsidRPr="0034346E">
        <w:rPr>
          <w:rFonts w:ascii="Times New Roman" w:hAnsi="Times New Roman" w:cs="Times New Roman"/>
          <w:sz w:val="24"/>
          <w:szCs w:val="24"/>
        </w:rPr>
        <w:t xml:space="preserve">U Proračunu su planirana sredstva proračunske zalihe u iznosu od </w:t>
      </w:r>
      <w:r>
        <w:rPr>
          <w:rFonts w:ascii="Times New Roman" w:hAnsi="Times New Roman" w:cs="Times New Roman"/>
          <w:sz w:val="24"/>
          <w:szCs w:val="24"/>
        </w:rPr>
        <w:t>6.650,00</w:t>
      </w:r>
      <w:r w:rsidRPr="0034346E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39CF7F9" w14:textId="77777777" w:rsidR="0034346E" w:rsidRPr="0034346E" w:rsidRDefault="0034346E" w:rsidP="0034346E">
      <w:pPr>
        <w:jc w:val="both"/>
        <w:rPr>
          <w:rFonts w:ascii="Times New Roman" w:hAnsi="Times New Roman" w:cs="Times New Roman"/>
          <w:sz w:val="24"/>
          <w:szCs w:val="24"/>
        </w:rPr>
      </w:pPr>
      <w:r w:rsidRPr="0034346E">
        <w:rPr>
          <w:rFonts w:ascii="Times New Roman" w:hAnsi="Times New Roman" w:cs="Times New Roman"/>
          <w:sz w:val="24"/>
          <w:szCs w:val="24"/>
        </w:rPr>
        <w:t>Sredstva iz stavka 1. ovoga članka se, sukladno Zakonu o proračunu, koriste za financiranje rashoda nastalih pri otklanjanju posljedica elementarnih nepogoda, epidemija, ekoloških i ostalih nepredvidivih nesreća odnosno izvanrednih događaja tijekom godine.</w:t>
      </w:r>
    </w:p>
    <w:p w14:paraId="57E1DBB5" w14:textId="77777777" w:rsidR="0034346E" w:rsidRPr="0034346E" w:rsidRDefault="0034346E" w:rsidP="0034346E">
      <w:pPr>
        <w:jc w:val="both"/>
        <w:rPr>
          <w:rFonts w:ascii="Times New Roman" w:hAnsi="Times New Roman" w:cs="Times New Roman"/>
          <w:sz w:val="24"/>
          <w:szCs w:val="24"/>
        </w:rPr>
      </w:pPr>
      <w:r w:rsidRPr="0034346E">
        <w:rPr>
          <w:rFonts w:ascii="Times New Roman" w:hAnsi="Times New Roman" w:cs="Times New Roman"/>
          <w:sz w:val="24"/>
          <w:szCs w:val="24"/>
        </w:rPr>
        <w:t>O korištenju sredstava proračunske zalihe odlučuje Gradonačelnik.</w:t>
      </w:r>
    </w:p>
    <w:p w14:paraId="0EB68DD7" w14:textId="77777777" w:rsidR="0034346E" w:rsidRPr="0034346E" w:rsidRDefault="0034346E" w:rsidP="0034346E">
      <w:pPr>
        <w:jc w:val="both"/>
        <w:rPr>
          <w:rFonts w:ascii="Times New Roman" w:hAnsi="Times New Roman" w:cs="Times New Roman"/>
          <w:sz w:val="24"/>
          <w:szCs w:val="24"/>
        </w:rPr>
      </w:pPr>
      <w:r w:rsidRPr="0034346E">
        <w:rPr>
          <w:rFonts w:ascii="Times New Roman" w:hAnsi="Times New Roman" w:cs="Times New Roman"/>
          <w:sz w:val="24"/>
          <w:szCs w:val="24"/>
        </w:rPr>
        <w:t>Sredstva proračunske zalihe ne mogu se koristiti za pozajmljivanje.</w:t>
      </w:r>
    </w:p>
    <w:p w14:paraId="0C6C37D7" w14:textId="77777777" w:rsidR="00753040" w:rsidRDefault="0034346E" w:rsidP="0034346E">
      <w:pPr>
        <w:jc w:val="both"/>
        <w:rPr>
          <w:rFonts w:ascii="Times New Roman" w:hAnsi="Times New Roman" w:cs="Times New Roman"/>
          <w:sz w:val="24"/>
          <w:szCs w:val="24"/>
        </w:rPr>
      </w:pPr>
      <w:r w:rsidRPr="0034346E">
        <w:rPr>
          <w:rFonts w:ascii="Times New Roman" w:hAnsi="Times New Roman" w:cs="Times New Roman"/>
          <w:sz w:val="24"/>
          <w:szCs w:val="24"/>
        </w:rPr>
        <w:t>Gradonačelnik tromjesečno izvještava Gradsko vijeće o korištenju sredstava proračunske zalihe.</w:t>
      </w:r>
    </w:p>
    <w:p w14:paraId="2EA6F891" w14:textId="7A32B208" w:rsidR="00753040" w:rsidRDefault="00753040">
      <w:pPr>
        <w:rPr>
          <w:rFonts w:ascii="Times New Roman" w:hAnsi="Times New Roman" w:cs="Times New Roman"/>
          <w:sz w:val="24"/>
          <w:szCs w:val="24"/>
        </w:rPr>
      </w:pPr>
    </w:p>
    <w:p w14:paraId="569A94C3" w14:textId="77777777" w:rsidR="00951917" w:rsidRPr="00951917" w:rsidRDefault="00E26039" w:rsidP="00951917">
      <w:pPr>
        <w:pStyle w:val="ListParagraph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UPRAVLJANJE FINANCIJSKOM I NEFINANCIJSKOM IMOVINOM </w:t>
      </w:r>
    </w:p>
    <w:p w14:paraId="0349DEA0" w14:textId="77777777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21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43EE552D" w14:textId="77777777" w:rsidR="00AA5A8D" w:rsidRDefault="00E26039" w:rsidP="00AA5A8D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Imovinu Grada čini financijska i nefinancijska imovina. </w:t>
      </w:r>
    </w:p>
    <w:p w14:paraId="294669E8" w14:textId="77777777" w:rsidR="00AA5A8D" w:rsidRDefault="00AA5A8D" w:rsidP="00AA5A8D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22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0D59A980" w14:textId="77777777" w:rsidR="00AA5A8D" w:rsidRDefault="00AA5A8D" w:rsidP="00AA5A8D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Gradonačelnik upravlja nekretninama i pokretninama u vlasništvu Grada te odlučuje o stjecanju i otuđenju pokretnina i nekretnina u vlasništvu Grada, sukladno posebnim propisima i Statutu Grada. </w:t>
      </w:r>
    </w:p>
    <w:p w14:paraId="43C83A2A" w14:textId="77777777" w:rsidR="00AA5A8D" w:rsidRDefault="00AA5A8D" w:rsidP="00AA5A8D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23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736C2C9B" w14:textId="77777777" w:rsidR="00AA5A8D" w:rsidRPr="00AA5A8D" w:rsidRDefault="00AA5A8D" w:rsidP="00AA5A8D">
      <w:pPr>
        <w:jc w:val="both"/>
        <w:rPr>
          <w:rFonts w:ascii="Times New Roman" w:hAnsi="Times New Roman" w:cs="Times New Roman"/>
          <w:sz w:val="24"/>
          <w:szCs w:val="24"/>
        </w:rPr>
      </w:pPr>
      <w:r w:rsidRPr="00AA5A8D">
        <w:rPr>
          <w:rFonts w:ascii="Times New Roman" w:hAnsi="Times New Roman" w:cs="Times New Roman"/>
          <w:sz w:val="24"/>
          <w:szCs w:val="24"/>
        </w:rPr>
        <w:t>Raspoloživim novčanim sredstvima na računu Proračuna upravlja Gradonačelnik.</w:t>
      </w:r>
    </w:p>
    <w:p w14:paraId="17F81DDD" w14:textId="77777777" w:rsidR="00AA5A8D" w:rsidRPr="00AA5A8D" w:rsidRDefault="00AA5A8D" w:rsidP="00AA5A8D">
      <w:pPr>
        <w:jc w:val="both"/>
        <w:rPr>
          <w:rFonts w:ascii="Times New Roman" w:hAnsi="Times New Roman" w:cs="Times New Roman"/>
          <w:sz w:val="24"/>
          <w:szCs w:val="24"/>
        </w:rPr>
      </w:pPr>
      <w:r w:rsidRPr="00AA5A8D">
        <w:rPr>
          <w:rFonts w:ascii="Times New Roman" w:hAnsi="Times New Roman" w:cs="Times New Roman"/>
          <w:sz w:val="24"/>
          <w:szCs w:val="24"/>
        </w:rPr>
        <w:t>Raspoloživa novčana sredstva mogu se oročavati kod poslovne banke poštujući načela sigurnosti i likvidnosti i isplativosti ulaganja.</w:t>
      </w:r>
    </w:p>
    <w:p w14:paraId="249E5BF6" w14:textId="77777777" w:rsidR="00AA5A8D" w:rsidRPr="00AA5A8D" w:rsidRDefault="00AA5A8D" w:rsidP="00AA5A8D">
      <w:pPr>
        <w:jc w:val="both"/>
        <w:rPr>
          <w:rFonts w:ascii="Times New Roman" w:hAnsi="Times New Roman" w:cs="Times New Roman"/>
          <w:sz w:val="24"/>
          <w:szCs w:val="24"/>
        </w:rPr>
      </w:pPr>
      <w:r w:rsidRPr="00AA5A8D">
        <w:rPr>
          <w:rFonts w:ascii="Times New Roman" w:hAnsi="Times New Roman" w:cs="Times New Roman"/>
          <w:sz w:val="24"/>
          <w:szCs w:val="24"/>
        </w:rPr>
        <w:t>Odluku o oročavanju donosi Gradonačelnik.</w:t>
      </w:r>
    </w:p>
    <w:p w14:paraId="6A3ABA71" w14:textId="77777777" w:rsidR="00AA5A8D" w:rsidRPr="00AA5A8D" w:rsidRDefault="00AA5A8D" w:rsidP="00AA5A8D">
      <w:pPr>
        <w:jc w:val="both"/>
        <w:rPr>
          <w:rFonts w:ascii="Times New Roman" w:hAnsi="Times New Roman" w:cs="Times New Roman"/>
          <w:sz w:val="24"/>
          <w:szCs w:val="24"/>
        </w:rPr>
      </w:pPr>
      <w:r w:rsidRPr="00AA5A8D">
        <w:rPr>
          <w:rFonts w:ascii="Times New Roman" w:hAnsi="Times New Roman" w:cs="Times New Roman"/>
          <w:sz w:val="24"/>
          <w:szCs w:val="24"/>
        </w:rPr>
        <w:t>Prihodi od upravljanja raspoloživim novčanim sredstvima prihodi su Proračuna.</w:t>
      </w:r>
    </w:p>
    <w:p w14:paraId="6A0F653A" w14:textId="77777777" w:rsidR="00AA5A8D" w:rsidRDefault="00AA5A8D" w:rsidP="00AA5A8D">
      <w:pPr>
        <w:jc w:val="both"/>
        <w:rPr>
          <w:rFonts w:ascii="Times New Roman" w:hAnsi="Times New Roman" w:cs="Times New Roman"/>
          <w:sz w:val="24"/>
          <w:szCs w:val="24"/>
        </w:rPr>
      </w:pPr>
      <w:r w:rsidRPr="00AA5A8D">
        <w:rPr>
          <w:rFonts w:ascii="Times New Roman" w:hAnsi="Times New Roman" w:cs="Times New Roman"/>
          <w:sz w:val="24"/>
          <w:szCs w:val="24"/>
        </w:rPr>
        <w:t>Novčana sredstva iz stavka 1. ovoga članka mogu se ulagati samo s povratom do 31. prosinca 2025. godine.</w:t>
      </w:r>
    </w:p>
    <w:p w14:paraId="6BAB5CA7" w14:textId="77777777" w:rsidR="00951917" w:rsidRDefault="00AA5A8D" w:rsidP="00AA5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26039" w:rsidRPr="00951917">
        <w:rPr>
          <w:rFonts w:ascii="Times New Roman" w:hAnsi="Times New Roman" w:cs="Times New Roman"/>
          <w:sz w:val="24"/>
          <w:szCs w:val="24"/>
        </w:rPr>
        <w:t xml:space="preserve">dluku o izboru banke donosi Gradonačelnik. </w:t>
      </w:r>
    </w:p>
    <w:p w14:paraId="373FD5B7" w14:textId="77777777" w:rsidR="004D12C7" w:rsidRDefault="004D1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0E52CE" w14:textId="05E4D804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24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488B5E1C" w14:textId="77777777" w:rsidR="0034346E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Upravljanje nefinancijskom dugotrajnom imovinom Grada podrazumijeva njezino korištenje, održavanje i davanje u zakup. </w:t>
      </w:r>
    </w:p>
    <w:p w14:paraId="25A637A2" w14:textId="77777777" w:rsidR="0034346E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>Pročelni</w:t>
      </w:r>
      <w:r w:rsidR="00AA5A8D">
        <w:rPr>
          <w:rFonts w:ascii="Times New Roman" w:hAnsi="Times New Roman" w:cs="Times New Roman"/>
          <w:sz w:val="24"/>
          <w:szCs w:val="24"/>
        </w:rPr>
        <w:t xml:space="preserve">k upravnog odjela nadležan za imovinu </w:t>
      </w:r>
      <w:r w:rsidRPr="00951917">
        <w:rPr>
          <w:rFonts w:ascii="Times New Roman" w:hAnsi="Times New Roman" w:cs="Times New Roman"/>
          <w:sz w:val="24"/>
          <w:szCs w:val="24"/>
        </w:rPr>
        <w:t xml:space="preserve">i čelnici korisnika Proračuna upravljaju nefinancijskom dugotrajnom imovinom koju posjeduju za obavljanje poslova iz svog djelokruga rada sukladno općim aktima, postupajući po načelima dobrog gospodarenja i vode popis o toj imovini u skladu sa zakonom. </w:t>
      </w:r>
    </w:p>
    <w:p w14:paraId="74B1050F" w14:textId="77777777" w:rsidR="0034346E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Sredstva za održavanje i osiguranje dugotrajne nefinancijske imovine osiguravaju se u rashodima poslovanja nadležnih tijela gradske uprave. </w:t>
      </w:r>
    </w:p>
    <w:p w14:paraId="461C0E07" w14:textId="77777777" w:rsidR="00951917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>Poslove sklapanja ugovora s osiguravateljima i naplatu šteta obavlja</w:t>
      </w:r>
      <w:r w:rsidR="00AA5A8D">
        <w:rPr>
          <w:rFonts w:ascii="Times New Roman" w:hAnsi="Times New Roman" w:cs="Times New Roman"/>
          <w:sz w:val="24"/>
          <w:szCs w:val="24"/>
        </w:rPr>
        <w:t xml:space="preserve"> upravni odjel nadležan za imovinu</w:t>
      </w:r>
      <w:r w:rsidRPr="009519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30CDE" w14:textId="77777777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25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362170D3" w14:textId="77777777" w:rsidR="00951917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Knjigovodstvena evidencija nefinancijske dugotrajne imovine Grada Senja vodi se u </w:t>
      </w:r>
      <w:r w:rsidR="00AA5A8D">
        <w:rPr>
          <w:rFonts w:ascii="Times New Roman" w:hAnsi="Times New Roman" w:cs="Times New Roman"/>
          <w:sz w:val="24"/>
          <w:szCs w:val="24"/>
        </w:rPr>
        <w:t>upravnom odjelu nadležnom za financije</w:t>
      </w:r>
      <w:r w:rsidRPr="009519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20FC4" w14:textId="26F6932A" w:rsidR="00951917" w:rsidRDefault="00951917">
      <w:pPr>
        <w:rPr>
          <w:rFonts w:ascii="Times New Roman" w:hAnsi="Times New Roman" w:cs="Times New Roman"/>
          <w:sz w:val="24"/>
          <w:szCs w:val="24"/>
        </w:rPr>
      </w:pPr>
    </w:p>
    <w:p w14:paraId="5053A61F" w14:textId="77777777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Članak </w:t>
      </w:r>
      <w:r w:rsidR="0004387B">
        <w:rPr>
          <w:rFonts w:ascii="Times New Roman" w:hAnsi="Times New Roman" w:cs="Times New Roman"/>
          <w:sz w:val="24"/>
          <w:szCs w:val="24"/>
        </w:rPr>
        <w:t>2</w:t>
      </w:r>
      <w:r w:rsidR="00753040">
        <w:rPr>
          <w:rFonts w:ascii="Times New Roman" w:hAnsi="Times New Roman" w:cs="Times New Roman"/>
          <w:sz w:val="24"/>
          <w:szCs w:val="24"/>
        </w:rPr>
        <w:t>6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3418DDE3" w14:textId="77777777" w:rsidR="00AA5A8D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Gradonačelnik i čelnik korisnika Proračuna mogu na zahtjev dužnika, u skladu s propisima i uz primjereno osiguranje naplate, odgoditi plaćanje ili odobriti obročnu otplatu duga ako se time bitno poboljšavaju dužnikove mogućnosti podmirenja duga. </w:t>
      </w:r>
    </w:p>
    <w:p w14:paraId="39051326" w14:textId="77777777" w:rsidR="00951917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Gradonačelnik i čelnik korisnika Proračuna mogu, u skladu s propisima, otpisati ili djelomično otpisati potraživanje ako bi troškovi naplate potraživanja bili nerazmjerni visini potraživanja. </w:t>
      </w:r>
    </w:p>
    <w:p w14:paraId="12BC6FCD" w14:textId="77777777" w:rsidR="00AA5A8D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Gradonačelnik i čelnik korisnika Proračuna mogu donijeti zaključak o otpisu potraživanja za dugovanja po pojedinim vrstama prihoda za koje je nastupila apsolutna zastara prava na naplatu, kao i u slučajevima kad je dužnik umro, a nije ostavio pokretnine i nekretnine iz kojih se može naplatiti dug, te u slučajevima kad je nastupila nemogućnost naplate. </w:t>
      </w:r>
    </w:p>
    <w:p w14:paraId="6219BA87" w14:textId="77777777" w:rsidR="00AA5A8D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Odredbe ovog članka primjenjuju se u onim slučajevima kada donošenje odluka o oprostu, otpisu ili obročnoj otplati duga prema Gradu odnosno proračunskim korisnicima nije posebnim propisima stavljeno u nadležnost drugim tijelima. </w:t>
      </w:r>
    </w:p>
    <w:p w14:paraId="1015A995" w14:textId="151C49A9" w:rsidR="004D12C7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Odluka o otpisu ili obročnoj otplati duga objavljuje se na mrežnim stranicama Grada. </w:t>
      </w:r>
    </w:p>
    <w:p w14:paraId="79429861" w14:textId="77777777" w:rsidR="004D12C7" w:rsidRDefault="004D1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17791F" w14:textId="77777777" w:rsidR="00951917" w:rsidRPr="00951917" w:rsidRDefault="00E26039" w:rsidP="00951917">
      <w:pPr>
        <w:pStyle w:val="ListParagraph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lastRenderedPageBreak/>
        <w:t xml:space="preserve">ZADUŽIVANJE I JAMSTVA </w:t>
      </w:r>
    </w:p>
    <w:p w14:paraId="618E5262" w14:textId="77777777" w:rsidR="00951917" w:rsidRDefault="00E26039" w:rsidP="00951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Članak </w:t>
      </w:r>
      <w:r w:rsidR="0004387B">
        <w:rPr>
          <w:rFonts w:ascii="Times New Roman" w:hAnsi="Times New Roman" w:cs="Times New Roman"/>
          <w:sz w:val="24"/>
          <w:szCs w:val="24"/>
        </w:rPr>
        <w:t>2</w:t>
      </w:r>
      <w:r w:rsidR="00753040">
        <w:rPr>
          <w:rFonts w:ascii="Times New Roman" w:hAnsi="Times New Roman" w:cs="Times New Roman"/>
          <w:sz w:val="24"/>
          <w:szCs w:val="24"/>
        </w:rPr>
        <w:t>7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2BFB5551" w14:textId="77777777" w:rsidR="00AA5A8D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>Grad se može zaduživati uzimanjem kredita, zajmova i izdavanjem vrijednosnih papira.</w:t>
      </w:r>
    </w:p>
    <w:p w14:paraId="6404C47D" w14:textId="77777777" w:rsidR="00AA5A8D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Zaduživanje, te davanje jamstva i suglasnosti za zaduživanje obavlja se u skladu sa Zakonom o proračunu, Zakonom o izvršavanju Državnog proračuna i Pravilnikom o postupku zaduživanja te davanja jamstava i suglasnosti jedinica lokalne i područne (regionalne) samouprave. </w:t>
      </w:r>
    </w:p>
    <w:p w14:paraId="25F2D4DD" w14:textId="77777777" w:rsidR="00AA5A8D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Grad se može dugoročno zadužiti samo za investiciju koja se financira iz Proračuna, a koju je potvrdilo Gradsko vijeće, uz suglasnost Vlade Republike Hrvatske, a na prijedlog ministra financija Republike Hrvatske, do visine utvrđene u Računu financiranja. </w:t>
      </w:r>
    </w:p>
    <w:p w14:paraId="6FDCF9E0" w14:textId="77777777" w:rsidR="00D200D4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Ugovor o zaduživanju sklapa Gradonačelnik. </w:t>
      </w:r>
    </w:p>
    <w:p w14:paraId="0B6AED2E" w14:textId="77777777" w:rsidR="00AA5A8D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Ukupna godišnja obveza po osnovi zaduživanja može iznositi najviše do 20% ostvarenih prihoda u godini koja prethodi godini u kojoj se zadužuje, umanjenih za iznose primljenih domaćih i inozemnih pomoći i donacija, za prihode iz posebnih ugovora i po posebnim propisima, za prihode ostvarene s osnova dodatnih udjela u porezu na dohodak i pomoći izravnanja za financiranje decentraliziranih funkcija. </w:t>
      </w:r>
    </w:p>
    <w:p w14:paraId="2019B948" w14:textId="77777777" w:rsidR="00AA5A8D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U iznos ukupne godišnje obveze uključen je iznos prosječnog godišnjeg anuiteta po kreditima i zajmovima, obveze na osnovi izdanih vrijednosnih papira i danih jamstava i suglasnosti koje se uključuju u opseg mogućeg zaduživanja Grada, te nepodmirene dospjele obveze iz prethodnih godina. </w:t>
      </w:r>
    </w:p>
    <w:p w14:paraId="15E5C225" w14:textId="77777777" w:rsidR="000132A9" w:rsidRDefault="00E26039" w:rsidP="000132A9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Odredbe stavka 5. i 6. ovoga članka ne odnose se na projekte koji se sufinanciraju iz pretpristupnih programa i fondova Europske unije i na projekte iz područja unapređenja energetske učinkovitosti u kojima sudjeluje Grad. </w:t>
      </w:r>
    </w:p>
    <w:p w14:paraId="2A55C7C1" w14:textId="77777777" w:rsidR="000132A9" w:rsidRDefault="000132A9" w:rsidP="00013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Suglasnost</w:t>
      </w:r>
      <w:r w:rsidRPr="000132A9">
        <w:rPr>
          <w:rFonts w:ascii="Times New Roman" w:hAnsi="Times New Roman" w:cs="Times New Roman"/>
          <w:sz w:val="24"/>
          <w:szCs w:val="24"/>
        </w:rPr>
        <w:t xml:space="preserve"> za zaduživanje daje ministar financija ako se Grad </w:t>
      </w:r>
      <w:r>
        <w:rPr>
          <w:rFonts w:ascii="Times New Roman" w:hAnsi="Times New Roman" w:cs="Times New Roman"/>
          <w:sz w:val="24"/>
          <w:szCs w:val="24"/>
        </w:rPr>
        <w:t>Senj</w:t>
      </w:r>
      <w:r w:rsidRPr="000132A9">
        <w:rPr>
          <w:rFonts w:ascii="Times New Roman" w:hAnsi="Times New Roman" w:cs="Times New Roman"/>
          <w:sz w:val="24"/>
          <w:szCs w:val="24"/>
        </w:rPr>
        <w:t xml:space="preserve"> zadužuje za realizaciju projekta koji se sufinancira iz fondova Europske unije, i to najviše do iznosa ukupno prihvatljivog troška projekta. </w:t>
      </w:r>
    </w:p>
    <w:p w14:paraId="37DD0770" w14:textId="77777777" w:rsidR="00D200D4" w:rsidRPr="00CD73A7" w:rsidRDefault="00E26039" w:rsidP="00D200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3A7">
        <w:rPr>
          <w:rFonts w:ascii="Times New Roman" w:hAnsi="Times New Roman" w:cs="Times New Roman"/>
          <w:sz w:val="24"/>
          <w:szCs w:val="24"/>
        </w:rPr>
        <w:t>Članak 2</w:t>
      </w:r>
      <w:r w:rsidR="00753040" w:rsidRPr="00CD73A7">
        <w:rPr>
          <w:rFonts w:ascii="Times New Roman" w:hAnsi="Times New Roman" w:cs="Times New Roman"/>
          <w:sz w:val="24"/>
          <w:szCs w:val="24"/>
        </w:rPr>
        <w:t>8</w:t>
      </w:r>
      <w:r w:rsidRPr="00CD73A7">
        <w:rPr>
          <w:rFonts w:ascii="Times New Roman" w:hAnsi="Times New Roman" w:cs="Times New Roman"/>
          <w:sz w:val="24"/>
          <w:szCs w:val="24"/>
        </w:rPr>
        <w:t>.</w:t>
      </w:r>
    </w:p>
    <w:p w14:paraId="357322BD" w14:textId="775D21E6" w:rsidR="00D200D4" w:rsidRPr="00C805CB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5930060"/>
      <w:r w:rsidRPr="00C805CB">
        <w:rPr>
          <w:rFonts w:ascii="Times New Roman" w:hAnsi="Times New Roman" w:cs="Times New Roman"/>
          <w:sz w:val="24"/>
          <w:szCs w:val="24"/>
        </w:rPr>
        <w:t xml:space="preserve">Radi financiranja kapitalnog projekta Izgradnja i opremanje Centra za starije osobe Senj Grad </w:t>
      </w:r>
      <w:r w:rsidR="002D112E" w:rsidRPr="00C805CB">
        <w:rPr>
          <w:rFonts w:ascii="Times New Roman" w:hAnsi="Times New Roman" w:cs="Times New Roman"/>
          <w:sz w:val="24"/>
          <w:szCs w:val="24"/>
        </w:rPr>
        <w:t>planira</w:t>
      </w:r>
      <w:r w:rsidRPr="00C805CB">
        <w:rPr>
          <w:rFonts w:ascii="Times New Roman" w:hAnsi="Times New Roman" w:cs="Times New Roman"/>
          <w:sz w:val="24"/>
          <w:szCs w:val="24"/>
        </w:rPr>
        <w:t xml:space="preserve"> </w:t>
      </w:r>
      <w:r w:rsidR="00571B60" w:rsidRPr="00C805CB">
        <w:rPr>
          <w:rFonts w:ascii="Times New Roman" w:hAnsi="Times New Roman" w:cs="Times New Roman"/>
          <w:sz w:val="24"/>
          <w:szCs w:val="24"/>
        </w:rPr>
        <w:t xml:space="preserve">u 2026. godini </w:t>
      </w:r>
      <w:r w:rsidRPr="00C805CB">
        <w:rPr>
          <w:rFonts w:ascii="Times New Roman" w:hAnsi="Times New Roman" w:cs="Times New Roman"/>
          <w:sz w:val="24"/>
          <w:szCs w:val="24"/>
        </w:rPr>
        <w:t xml:space="preserve">dugoročno zadužiti do ukupnog iznosa od </w:t>
      </w:r>
      <w:r w:rsidR="002D112E" w:rsidRPr="00C805CB">
        <w:rPr>
          <w:rFonts w:ascii="Times New Roman" w:hAnsi="Times New Roman" w:cs="Times New Roman"/>
          <w:sz w:val="24"/>
          <w:szCs w:val="24"/>
        </w:rPr>
        <w:t>6.</w:t>
      </w:r>
      <w:r w:rsidR="0098704B" w:rsidRPr="00C805CB">
        <w:rPr>
          <w:rFonts w:ascii="Times New Roman" w:hAnsi="Times New Roman" w:cs="Times New Roman"/>
          <w:sz w:val="24"/>
          <w:szCs w:val="24"/>
        </w:rPr>
        <w:t>398.620,11</w:t>
      </w:r>
      <w:r w:rsidR="002D112E" w:rsidRPr="00C805CB">
        <w:rPr>
          <w:rFonts w:ascii="Times New Roman" w:hAnsi="Times New Roman" w:cs="Times New Roman"/>
          <w:sz w:val="24"/>
          <w:szCs w:val="24"/>
        </w:rPr>
        <w:t xml:space="preserve"> </w:t>
      </w:r>
      <w:r w:rsidRPr="00C805CB">
        <w:rPr>
          <w:rFonts w:ascii="Times New Roman" w:hAnsi="Times New Roman" w:cs="Times New Roman"/>
          <w:sz w:val="24"/>
          <w:szCs w:val="24"/>
        </w:rPr>
        <w:t>€, što je i iskazano u Računu financiranja Konsolidiranog proračuna Grada Senja za 202</w:t>
      </w:r>
      <w:r w:rsidR="004D12C7" w:rsidRPr="00C805CB">
        <w:rPr>
          <w:rFonts w:ascii="Times New Roman" w:hAnsi="Times New Roman" w:cs="Times New Roman"/>
          <w:sz w:val="24"/>
          <w:szCs w:val="24"/>
        </w:rPr>
        <w:t>6</w:t>
      </w:r>
      <w:r w:rsidRPr="00C805CB"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34A0CBF4" w14:textId="77777777" w:rsidR="00FF6253" w:rsidRPr="00C805CB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C805CB">
        <w:rPr>
          <w:rFonts w:ascii="Times New Roman" w:hAnsi="Times New Roman" w:cs="Times New Roman"/>
          <w:sz w:val="24"/>
          <w:szCs w:val="24"/>
        </w:rPr>
        <w:t>Tekuće otplate glavnice kreditn</w:t>
      </w:r>
      <w:r w:rsidR="00571B60" w:rsidRPr="00C805CB">
        <w:rPr>
          <w:rFonts w:ascii="Times New Roman" w:hAnsi="Times New Roman" w:cs="Times New Roman"/>
          <w:sz w:val="24"/>
          <w:szCs w:val="24"/>
        </w:rPr>
        <w:t>ih</w:t>
      </w:r>
      <w:r w:rsidRPr="00C805CB">
        <w:rPr>
          <w:rFonts w:ascii="Times New Roman" w:hAnsi="Times New Roman" w:cs="Times New Roman"/>
          <w:sz w:val="24"/>
          <w:szCs w:val="24"/>
        </w:rPr>
        <w:t xml:space="preserve"> zaduženja i pripadajuć</w:t>
      </w:r>
      <w:r w:rsidR="00571B60" w:rsidRPr="00C805CB">
        <w:rPr>
          <w:rFonts w:ascii="Times New Roman" w:hAnsi="Times New Roman" w:cs="Times New Roman"/>
          <w:sz w:val="24"/>
          <w:szCs w:val="24"/>
        </w:rPr>
        <w:t>ih</w:t>
      </w:r>
      <w:r w:rsidRPr="00C805CB">
        <w:rPr>
          <w:rFonts w:ascii="Times New Roman" w:hAnsi="Times New Roman" w:cs="Times New Roman"/>
          <w:sz w:val="24"/>
          <w:szCs w:val="24"/>
        </w:rPr>
        <w:t xml:space="preserve"> kamat</w:t>
      </w:r>
      <w:r w:rsidR="00571B60" w:rsidRPr="00C805CB">
        <w:rPr>
          <w:rFonts w:ascii="Times New Roman" w:hAnsi="Times New Roman" w:cs="Times New Roman"/>
          <w:sz w:val="24"/>
          <w:szCs w:val="24"/>
        </w:rPr>
        <w:t>a</w:t>
      </w:r>
      <w:r w:rsidRPr="00C805CB">
        <w:rPr>
          <w:rFonts w:ascii="Times New Roman" w:hAnsi="Times New Roman" w:cs="Times New Roman"/>
          <w:sz w:val="24"/>
          <w:szCs w:val="24"/>
        </w:rPr>
        <w:t xml:space="preserve"> Grada iskazane u Računu financiranja </w:t>
      </w:r>
      <w:r w:rsidR="002D112E" w:rsidRPr="00C805CB">
        <w:rPr>
          <w:rFonts w:ascii="Times New Roman" w:hAnsi="Times New Roman" w:cs="Times New Roman"/>
          <w:sz w:val="24"/>
          <w:szCs w:val="24"/>
        </w:rPr>
        <w:t>Konsolidiranog proračuna Grada Senja za 202</w:t>
      </w:r>
      <w:r w:rsidR="004D12C7" w:rsidRPr="00C805CB">
        <w:rPr>
          <w:rFonts w:ascii="Times New Roman" w:hAnsi="Times New Roman" w:cs="Times New Roman"/>
          <w:sz w:val="24"/>
          <w:szCs w:val="24"/>
        </w:rPr>
        <w:t>6</w:t>
      </w:r>
      <w:r w:rsidR="002D112E" w:rsidRPr="00C805CB">
        <w:rPr>
          <w:rFonts w:ascii="Times New Roman" w:hAnsi="Times New Roman" w:cs="Times New Roman"/>
          <w:sz w:val="24"/>
          <w:szCs w:val="24"/>
        </w:rPr>
        <w:t xml:space="preserve">. godinu </w:t>
      </w:r>
      <w:r w:rsidR="004D12C7" w:rsidRPr="00C805CB">
        <w:rPr>
          <w:rFonts w:ascii="Times New Roman" w:hAnsi="Times New Roman" w:cs="Times New Roman"/>
          <w:sz w:val="24"/>
          <w:szCs w:val="24"/>
        </w:rPr>
        <w:t>s</w:t>
      </w:r>
      <w:r w:rsidRPr="00C805CB">
        <w:rPr>
          <w:rFonts w:ascii="Times New Roman" w:hAnsi="Times New Roman" w:cs="Times New Roman"/>
          <w:sz w:val="24"/>
          <w:szCs w:val="24"/>
        </w:rPr>
        <w:t>a planiranim novim kreditnim zaduženjima</w:t>
      </w:r>
      <w:r w:rsidR="00FC599C" w:rsidRPr="00C805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9434E0" w14:textId="03A73A37" w:rsidR="00FF6253" w:rsidRPr="00C805CB" w:rsidRDefault="00FF6253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C805CB">
        <w:rPr>
          <w:rFonts w:ascii="Times New Roman" w:hAnsi="Times New Roman" w:cs="Times New Roman"/>
          <w:sz w:val="24"/>
          <w:szCs w:val="24"/>
        </w:rPr>
        <w:t xml:space="preserve">Predviđena je otplata otplate glavnice u iznosu 161.457,48 eura i pripadajuće kamate u iznosu </w:t>
      </w:r>
      <w:r w:rsidR="00CD73A7" w:rsidRPr="00CD73A7">
        <w:rPr>
          <w:rFonts w:ascii="Times New Roman" w:hAnsi="Times New Roman" w:cs="Times New Roman"/>
          <w:sz w:val="24"/>
          <w:szCs w:val="24"/>
        </w:rPr>
        <w:t xml:space="preserve">9.877,48 </w:t>
      </w:r>
      <w:r w:rsidRPr="00C805CB">
        <w:rPr>
          <w:rFonts w:ascii="Times New Roman" w:hAnsi="Times New Roman" w:cs="Times New Roman"/>
          <w:sz w:val="24"/>
          <w:szCs w:val="24"/>
        </w:rPr>
        <w:t>eura.</w:t>
      </w:r>
    </w:p>
    <w:p w14:paraId="1D087857" w14:textId="17BD207E" w:rsidR="00D200D4" w:rsidRPr="00C805CB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C805CB">
        <w:rPr>
          <w:rFonts w:ascii="Times New Roman" w:hAnsi="Times New Roman" w:cs="Times New Roman"/>
          <w:sz w:val="24"/>
          <w:szCs w:val="24"/>
        </w:rPr>
        <w:t xml:space="preserve">Navedene obaveze su iskazane </w:t>
      </w:r>
      <w:r w:rsidR="00FC599C" w:rsidRPr="00C805CB">
        <w:rPr>
          <w:rFonts w:ascii="Times New Roman" w:hAnsi="Times New Roman" w:cs="Times New Roman"/>
          <w:sz w:val="24"/>
          <w:szCs w:val="24"/>
        </w:rPr>
        <w:t>u Razdjelu 003. Upravni odjel za financije, gospodarstvo i razvoj, a imaju u izvršavanju Proračuna prednost pred svim ostalim izdacima.</w:t>
      </w:r>
    </w:p>
    <w:bookmarkEnd w:id="1"/>
    <w:p w14:paraId="081F3CE7" w14:textId="77777777" w:rsidR="00C805CB" w:rsidRDefault="00C80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567A09" w14:textId="50EBFB94" w:rsidR="00D200D4" w:rsidRDefault="00E26039" w:rsidP="00D200D4">
      <w:pPr>
        <w:jc w:val="center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753040">
        <w:rPr>
          <w:rFonts w:ascii="Times New Roman" w:hAnsi="Times New Roman" w:cs="Times New Roman"/>
          <w:sz w:val="24"/>
          <w:szCs w:val="24"/>
        </w:rPr>
        <w:t>9</w:t>
      </w:r>
      <w:r w:rsidRPr="00951917">
        <w:rPr>
          <w:rFonts w:ascii="Times New Roman" w:hAnsi="Times New Roman" w:cs="Times New Roman"/>
          <w:sz w:val="24"/>
          <w:szCs w:val="24"/>
        </w:rPr>
        <w:t>.</w:t>
      </w:r>
    </w:p>
    <w:p w14:paraId="7C94A5C6" w14:textId="77777777" w:rsidR="0004387B" w:rsidRDefault="00E26039" w:rsidP="00951917">
      <w:pPr>
        <w:jc w:val="both"/>
        <w:rPr>
          <w:rFonts w:ascii="Times New Roman" w:hAnsi="Times New Roman" w:cs="Times New Roman"/>
          <w:sz w:val="24"/>
          <w:szCs w:val="24"/>
        </w:rPr>
      </w:pPr>
      <w:r w:rsidRPr="00951917">
        <w:rPr>
          <w:rFonts w:ascii="Times New Roman" w:hAnsi="Times New Roman" w:cs="Times New Roman"/>
          <w:sz w:val="24"/>
          <w:szCs w:val="24"/>
        </w:rPr>
        <w:t xml:space="preserve">Grad se može kratkoročno zadužiti uzimanjem kredita ili zajmova kod poslovnih banaka i drugih kreditnih institucija ili okvirnog kredita kod poslovne banke kod koje ima otvoren račun i to najduže do 12 mjeseci za premošćivanje jaza nastalog zbog različite dinamike priljeva sredstava i dospijeća obveza, bez mogućnosti daljnjeg </w:t>
      </w:r>
      <w:proofErr w:type="spellStart"/>
      <w:r w:rsidRPr="00951917">
        <w:rPr>
          <w:rFonts w:ascii="Times New Roman" w:hAnsi="Times New Roman" w:cs="Times New Roman"/>
          <w:sz w:val="24"/>
          <w:szCs w:val="24"/>
        </w:rPr>
        <w:t>reprograma</w:t>
      </w:r>
      <w:proofErr w:type="spellEnd"/>
      <w:r w:rsidRPr="00951917">
        <w:rPr>
          <w:rFonts w:ascii="Times New Roman" w:hAnsi="Times New Roman" w:cs="Times New Roman"/>
          <w:sz w:val="24"/>
          <w:szCs w:val="24"/>
        </w:rPr>
        <w:t xml:space="preserve"> ili zatvaranja postojećih obveza po kratkoročnim kreditima ili zajmovima uzimanjem novih kratkoročnih kredita ili zajmova.</w:t>
      </w:r>
    </w:p>
    <w:p w14:paraId="6DA89C75" w14:textId="05D54117" w:rsidR="0004387B" w:rsidRDefault="0004387B">
      <w:pPr>
        <w:rPr>
          <w:rFonts w:ascii="Times New Roman" w:hAnsi="Times New Roman" w:cs="Times New Roman"/>
          <w:sz w:val="24"/>
          <w:szCs w:val="24"/>
        </w:rPr>
      </w:pPr>
    </w:p>
    <w:p w14:paraId="78871456" w14:textId="77777777" w:rsidR="00D200D4" w:rsidRPr="00D200D4" w:rsidRDefault="00E26039" w:rsidP="00D200D4">
      <w:pPr>
        <w:pStyle w:val="ListParagraph"/>
        <w:numPr>
          <w:ilvl w:val="0"/>
          <w:numId w:val="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PRAVA I OBVEZE PRORAČUNSKIH KORISNIKA </w:t>
      </w:r>
    </w:p>
    <w:p w14:paraId="71240D5E" w14:textId="77777777" w:rsidR="00D200D4" w:rsidRDefault="00E26039" w:rsidP="00D200D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30</w:t>
      </w:r>
      <w:r w:rsidRPr="00D200D4">
        <w:rPr>
          <w:rFonts w:ascii="Times New Roman" w:hAnsi="Times New Roman" w:cs="Times New Roman"/>
          <w:sz w:val="24"/>
          <w:szCs w:val="24"/>
        </w:rPr>
        <w:t>.</w:t>
      </w:r>
    </w:p>
    <w:p w14:paraId="0F21BF2B" w14:textId="77777777" w:rsidR="0004387B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Proračun i proračunski korisnici primjenjuju sustav proračunskog računovodstva. </w:t>
      </w:r>
    </w:p>
    <w:p w14:paraId="1CAF9D61" w14:textId="77777777" w:rsidR="0004387B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Svi korisnici proračunskih sredstava obvezni su upravnom odjelu </w:t>
      </w:r>
      <w:r w:rsidR="0004387B">
        <w:rPr>
          <w:rFonts w:ascii="Times New Roman" w:hAnsi="Times New Roman" w:cs="Times New Roman"/>
          <w:sz w:val="24"/>
          <w:szCs w:val="24"/>
        </w:rPr>
        <w:t xml:space="preserve">nadležnom za financije </w:t>
      </w:r>
      <w:r w:rsidRPr="00D200D4">
        <w:rPr>
          <w:rFonts w:ascii="Times New Roman" w:hAnsi="Times New Roman" w:cs="Times New Roman"/>
          <w:sz w:val="24"/>
          <w:szCs w:val="24"/>
        </w:rPr>
        <w:t xml:space="preserve">dostaviti potrebne podatke, isprave i izvještaje na način i u rokovima koji se od njih traže. </w:t>
      </w:r>
    </w:p>
    <w:p w14:paraId="18355407" w14:textId="77777777" w:rsidR="0004387B" w:rsidRDefault="00E26039" w:rsidP="0004387B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31</w:t>
      </w:r>
      <w:r w:rsidRPr="00D200D4">
        <w:rPr>
          <w:rFonts w:ascii="Times New Roman" w:hAnsi="Times New Roman" w:cs="Times New Roman"/>
          <w:sz w:val="24"/>
          <w:szCs w:val="24"/>
        </w:rPr>
        <w:t>.</w:t>
      </w:r>
    </w:p>
    <w:p w14:paraId="50E55673" w14:textId="77777777" w:rsidR="0004387B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Poslovne knjige proračunskih korisnika se vode u </w:t>
      </w:r>
      <w:r w:rsidR="0004387B">
        <w:rPr>
          <w:rFonts w:ascii="Times New Roman" w:hAnsi="Times New Roman" w:cs="Times New Roman"/>
          <w:sz w:val="24"/>
          <w:szCs w:val="24"/>
        </w:rPr>
        <w:t>upravnom odjelu za financije</w:t>
      </w:r>
      <w:r w:rsidRPr="00D200D4">
        <w:rPr>
          <w:rFonts w:ascii="Times New Roman" w:hAnsi="Times New Roman" w:cs="Times New Roman"/>
          <w:sz w:val="24"/>
          <w:szCs w:val="24"/>
        </w:rPr>
        <w:t xml:space="preserve">, a koji je u obvezi polugodišnji i godišnji izvještaj o poslovanju dostaviti Gradonačelniku najkasnije u roku od mjesec dana od isteka roka za predaju financijskih izvještaja utvrđenog Pravilnikom o financijskom izvještavanju u proračunskom računovodstvu. </w:t>
      </w:r>
    </w:p>
    <w:p w14:paraId="093265AE" w14:textId="77777777" w:rsidR="0004387B" w:rsidRDefault="00E26039" w:rsidP="0004387B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32</w:t>
      </w:r>
      <w:r w:rsidRPr="00D200D4">
        <w:rPr>
          <w:rFonts w:ascii="Times New Roman" w:hAnsi="Times New Roman" w:cs="Times New Roman"/>
          <w:sz w:val="24"/>
          <w:szCs w:val="24"/>
        </w:rPr>
        <w:t>.</w:t>
      </w:r>
    </w:p>
    <w:p w14:paraId="6D7366E6" w14:textId="77777777" w:rsidR="0004387B" w:rsidRDefault="0004387B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nadležan za financije</w:t>
      </w:r>
      <w:r w:rsidR="00E26039" w:rsidRPr="00D200D4">
        <w:rPr>
          <w:rFonts w:ascii="Times New Roman" w:hAnsi="Times New Roman" w:cs="Times New Roman"/>
          <w:sz w:val="24"/>
          <w:szCs w:val="24"/>
        </w:rPr>
        <w:t xml:space="preserve"> izrađuje i dostavlja Gradonačelniku polugodišnji izvještaj o izvršenju Proračuna do 15. rujna tekuće proračunske godine. </w:t>
      </w:r>
    </w:p>
    <w:p w14:paraId="7F3F8993" w14:textId="77777777" w:rsidR="0004387B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>Gradonačelnik podnosi Gradskom vijeću</w:t>
      </w:r>
      <w:r w:rsidR="0004387B">
        <w:rPr>
          <w:rFonts w:ascii="Times New Roman" w:hAnsi="Times New Roman" w:cs="Times New Roman"/>
          <w:sz w:val="24"/>
          <w:szCs w:val="24"/>
        </w:rPr>
        <w:t xml:space="preserve"> Grada Senja</w:t>
      </w:r>
      <w:r w:rsidRPr="00D200D4">
        <w:rPr>
          <w:rFonts w:ascii="Times New Roman" w:hAnsi="Times New Roman" w:cs="Times New Roman"/>
          <w:sz w:val="24"/>
          <w:szCs w:val="24"/>
        </w:rPr>
        <w:t xml:space="preserve">, na donošenje polugodišnji izvještaj o izvršenju Proračuna do 30. rujna tekuće proračunske godine. </w:t>
      </w:r>
    </w:p>
    <w:p w14:paraId="438DCEB4" w14:textId="77777777" w:rsidR="0004387B" w:rsidRDefault="0004387B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nadležan za financije</w:t>
      </w:r>
      <w:r w:rsidRPr="00D200D4">
        <w:rPr>
          <w:rFonts w:ascii="Times New Roman" w:hAnsi="Times New Roman" w:cs="Times New Roman"/>
          <w:sz w:val="24"/>
          <w:szCs w:val="24"/>
        </w:rPr>
        <w:t xml:space="preserve"> </w:t>
      </w:r>
      <w:r w:rsidR="00E26039" w:rsidRPr="00D200D4">
        <w:rPr>
          <w:rFonts w:ascii="Times New Roman" w:hAnsi="Times New Roman" w:cs="Times New Roman"/>
          <w:sz w:val="24"/>
          <w:szCs w:val="24"/>
        </w:rPr>
        <w:t xml:space="preserve">izrađuje i dostavlja Gradonačelniku godišnji izvještaj o izvršenju Proračuna do 5. svibnja tekuće godine za prethodnu godinu. </w:t>
      </w:r>
    </w:p>
    <w:p w14:paraId="323FA46F" w14:textId="77777777" w:rsidR="0004387B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Gradonačelnik podnosi Gradskom vijeću </w:t>
      </w:r>
      <w:r w:rsidR="0004387B">
        <w:rPr>
          <w:rFonts w:ascii="Times New Roman" w:hAnsi="Times New Roman" w:cs="Times New Roman"/>
          <w:sz w:val="24"/>
          <w:szCs w:val="24"/>
        </w:rPr>
        <w:t xml:space="preserve">Grada Senja </w:t>
      </w:r>
      <w:r w:rsidRPr="00D200D4">
        <w:rPr>
          <w:rFonts w:ascii="Times New Roman" w:hAnsi="Times New Roman" w:cs="Times New Roman"/>
          <w:sz w:val="24"/>
          <w:szCs w:val="24"/>
        </w:rPr>
        <w:t xml:space="preserve">na donošenje godišnji izvještaj o izvršenju Proračuna do 31. svibnja tekuće godine za prethodnu godinu. </w:t>
      </w:r>
    </w:p>
    <w:p w14:paraId="4E941662" w14:textId="2510A427" w:rsidR="00FC599C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>Godišnji izvještaj o izvršenju Proračuna dostavlja se Ministarstvu financija i Državnom uredu za reviziju u roku od 15 dana nakon što ga donese Gradsko vijeće</w:t>
      </w:r>
      <w:r w:rsidR="0004387B">
        <w:rPr>
          <w:rFonts w:ascii="Times New Roman" w:hAnsi="Times New Roman" w:cs="Times New Roman"/>
          <w:sz w:val="24"/>
          <w:szCs w:val="24"/>
        </w:rPr>
        <w:t xml:space="preserve"> Grada Senja</w:t>
      </w:r>
      <w:r w:rsidRPr="00D200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63C58" w14:textId="77777777" w:rsidR="00FC599C" w:rsidRDefault="00FC59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2B8233" w14:textId="77777777" w:rsidR="00D200D4" w:rsidRPr="00D200D4" w:rsidRDefault="00E26039" w:rsidP="00D200D4">
      <w:pPr>
        <w:pStyle w:val="ListParagraph"/>
        <w:numPr>
          <w:ilvl w:val="0"/>
          <w:numId w:val="6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lastRenderedPageBreak/>
        <w:t>URAVNOTEŽENJE PRORAČUNA I PRERASPODJELA SREDSTAVA PRORAČUNA</w:t>
      </w:r>
    </w:p>
    <w:p w14:paraId="7A2E94C6" w14:textId="77777777" w:rsidR="00D200D4" w:rsidRDefault="00E26039" w:rsidP="00D200D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33</w:t>
      </w:r>
      <w:r w:rsidRPr="00D200D4">
        <w:rPr>
          <w:rFonts w:ascii="Times New Roman" w:hAnsi="Times New Roman" w:cs="Times New Roman"/>
          <w:sz w:val="24"/>
          <w:szCs w:val="24"/>
        </w:rPr>
        <w:t>.</w:t>
      </w:r>
    </w:p>
    <w:p w14:paraId="680E5D3F" w14:textId="77777777" w:rsidR="00D200D4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Ako tijekom godine dođe do znatnije neusklađenosti ostvarenja planiranih prihoda i primitaka, rashoda i izdataka Proračuna i proračunskih korisnika predložiti će se Izmjene i dopune Proračuna radi uravnoteženja odnosno preraspodjele sredstava. </w:t>
      </w:r>
    </w:p>
    <w:p w14:paraId="0A1C3AB1" w14:textId="77777777" w:rsidR="00D200D4" w:rsidRDefault="00E26039" w:rsidP="00D200D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34</w:t>
      </w:r>
      <w:r w:rsidRPr="00D200D4">
        <w:rPr>
          <w:rFonts w:ascii="Times New Roman" w:hAnsi="Times New Roman" w:cs="Times New Roman"/>
          <w:sz w:val="24"/>
          <w:szCs w:val="24"/>
        </w:rPr>
        <w:t>.</w:t>
      </w:r>
    </w:p>
    <w:p w14:paraId="780454FD" w14:textId="77777777" w:rsidR="0004387B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U okviru proračunskih sredstava unutar pojedinog razdjela i između pojedinih razdjela dopuštena je preraspodjela utvrđenih sredstava između pojedinih stavaka rashoda i izdataka uz gradonačelnikovo odobrenje. </w:t>
      </w:r>
    </w:p>
    <w:p w14:paraId="593D730E" w14:textId="77777777" w:rsidR="0004387B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Ako se u pojedinom razdjelu nepredviđeni ili nedovoljno predviđeni rashodi ne mogu podmiriti u okviru planiranih sredstava, kako je to regulirano stavkom 1. ovog članka, Gradonačelnik može, na prijedlog pročelnika </w:t>
      </w:r>
      <w:r w:rsidR="0004387B">
        <w:rPr>
          <w:rFonts w:ascii="Times New Roman" w:hAnsi="Times New Roman" w:cs="Times New Roman"/>
          <w:sz w:val="24"/>
          <w:szCs w:val="24"/>
        </w:rPr>
        <w:t>nadležnog upravnog tijela</w:t>
      </w:r>
      <w:r w:rsidRPr="00D200D4">
        <w:rPr>
          <w:rFonts w:ascii="Times New Roman" w:hAnsi="Times New Roman" w:cs="Times New Roman"/>
          <w:sz w:val="24"/>
          <w:szCs w:val="24"/>
        </w:rPr>
        <w:t xml:space="preserve">, odlučiti o tome da se ti rashodi podmire iz ušteda drugih razdjela ili smanjivanjem sredstava na njihovim stavkama, s tim da umanjenje pojedine stavke rashoda ne može biti veće od 5% sredstva utvrđenih na stavci rashoda koja se umanjuje. </w:t>
      </w:r>
    </w:p>
    <w:p w14:paraId="2573D7C0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 xml:space="preserve">Iznimno od odredbe stavka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1663">
        <w:rPr>
          <w:rFonts w:ascii="Times New Roman" w:hAnsi="Times New Roman" w:cs="Times New Roman"/>
          <w:sz w:val="24"/>
          <w:szCs w:val="24"/>
        </w:rPr>
        <w:t>. ovoga članka, preraspodjela sredstava unutar izvora opći prihodi i primici može se izvršiti najviše do 15% sredstava utvrđenih na stavci rashoda i izdataka razine skupine ekonomske klasifikacije, ako se time osigurava povećanje sredstava učešća Grada planiranih u Proračunu za financiranje projekata koji se sufinanciraju iz sredstava Europske unije.</w:t>
      </w:r>
    </w:p>
    <w:p w14:paraId="6828974C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 xml:space="preserve">Iznimno od odredbe stavka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1663">
        <w:rPr>
          <w:rFonts w:ascii="Times New Roman" w:hAnsi="Times New Roman" w:cs="Times New Roman"/>
          <w:sz w:val="24"/>
          <w:szCs w:val="24"/>
        </w:rPr>
        <w:t>. ovoga članka, sredstva učešća Grada planirana u Proračunu za financiranje projekata koji se sufinanciraju iz sredstava Europske unije iz izvora financiranja opći prihodi i primici te sredstva za financiranje projekata koja se refundiraju iz pomoći Europske unije mogu se preraspodjeljivati:</w:t>
      </w:r>
    </w:p>
    <w:p w14:paraId="78412170" w14:textId="77777777" w:rsidR="00741663" w:rsidRPr="00741663" w:rsidRDefault="00741663" w:rsidP="0074166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>bez ograničenja unutar istog razdjela organizacijske klasifikacije,</w:t>
      </w:r>
    </w:p>
    <w:p w14:paraId="75ACB5ED" w14:textId="77777777" w:rsidR="00741663" w:rsidRPr="00741663" w:rsidRDefault="00741663" w:rsidP="0074166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>najviše do 15% između projekata različitih razdjela organizacijske klasifikacije.</w:t>
      </w:r>
    </w:p>
    <w:p w14:paraId="7DCC4931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 xml:space="preserve">Iznimno od odredbe stavka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1663">
        <w:rPr>
          <w:rFonts w:ascii="Times New Roman" w:hAnsi="Times New Roman" w:cs="Times New Roman"/>
          <w:sz w:val="24"/>
          <w:szCs w:val="24"/>
        </w:rPr>
        <w:t>. ovoga članka, sredstva za otplatu glavnice i kamata duga i jamstava te negativne tečajne razlike i razlike zbog primjene valutne klauzule mogu se, tijekom proračunske godine, osiguravati preraspodjelom bez ograničenja.</w:t>
      </w:r>
    </w:p>
    <w:p w14:paraId="2120E5FF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 xml:space="preserve">Sredstva iz stavaka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1663">
        <w:rPr>
          <w:rFonts w:ascii="Times New Roman" w:hAnsi="Times New Roman" w:cs="Times New Roman"/>
          <w:sz w:val="24"/>
          <w:szCs w:val="24"/>
        </w:rPr>
        <w:t xml:space="preserve">. 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1663">
        <w:rPr>
          <w:rFonts w:ascii="Times New Roman" w:hAnsi="Times New Roman" w:cs="Times New Roman"/>
          <w:sz w:val="24"/>
          <w:szCs w:val="24"/>
        </w:rPr>
        <w:t>. ovoga članka mogu se preraspodjelom osigurati za naknadno utvrđene aktivnosti i/ili projekte i/ili stavke.</w:t>
      </w:r>
    </w:p>
    <w:p w14:paraId="06243198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 xml:space="preserve">Obrazloženi zahtjev za preraspodjelom sredstava, sukladno odredbama ovoga članka, dostavlja se Gradonačelniku putem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41663">
        <w:rPr>
          <w:rFonts w:ascii="Times New Roman" w:hAnsi="Times New Roman" w:cs="Times New Roman"/>
          <w:sz w:val="24"/>
          <w:szCs w:val="24"/>
        </w:rPr>
        <w:t xml:space="preserve">pravnog odjela </w:t>
      </w:r>
      <w:r>
        <w:rPr>
          <w:rFonts w:ascii="Times New Roman" w:hAnsi="Times New Roman" w:cs="Times New Roman"/>
          <w:sz w:val="24"/>
          <w:szCs w:val="24"/>
        </w:rPr>
        <w:t xml:space="preserve">nadležnog </w:t>
      </w:r>
      <w:r w:rsidRPr="00741663">
        <w:rPr>
          <w:rFonts w:ascii="Times New Roman" w:hAnsi="Times New Roman" w:cs="Times New Roman"/>
          <w:sz w:val="24"/>
          <w:szCs w:val="24"/>
        </w:rPr>
        <w:t>za financije i mora sadržavati odgovarajuću dokumentaciju kojom se dokazuje opravdanost razloga za dodatnim sredstvima na proračunskoj stavci koja se povećava, odnosno opravdanost razloga za smanjenje sredstava na proračunskim stavkama.</w:t>
      </w:r>
    </w:p>
    <w:p w14:paraId="358F5269" w14:textId="77777777" w:rsidR="0004387B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Izmjene i dopune financijskog plana proračunskih korisnika koje su vezane uz financiranje iz izvora općih prihoda i primitaka odnosno iz nadležnog proračuna provode se po postupku donošenja financijskog plana, kroz izmjene i dopune proračuna. </w:t>
      </w:r>
    </w:p>
    <w:p w14:paraId="565956D7" w14:textId="77777777" w:rsidR="00D200D4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lastRenderedPageBreak/>
        <w:t xml:space="preserve">Preraspodjela utvrđenih sredstava između pojedinih stavaka rashoda i izdataka financijskog plana proračunskog korisnika, vezane za vlastite i namjenske prihode i primitke proračunskih korisnika provodi se na prijedlog proračunskog korisnika. </w:t>
      </w:r>
    </w:p>
    <w:p w14:paraId="3C6567FF" w14:textId="77777777" w:rsidR="00D200D4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Proračunska sredstva ne mogu se preraspodijeliti između Računa prihoda i rashoda i Računa financiranja. </w:t>
      </w:r>
    </w:p>
    <w:p w14:paraId="19537F13" w14:textId="77777777" w:rsidR="00D200D4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O izvršenim preraspodjelama Gradonačelnik izvještava Gradsko vijeće </w:t>
      </w:r>
      <w:r w:rsidR="0004387B">
        <w:rPr>
          <w:rFonts w:ascii="Times New Roman" w:hAnsi="Times New Roman" w:cs="Times New Roman"/>
          <w:sz w:val="24"/>
          <w:szCs w:val="24"/>
        </w:rPr>
        <w:t xml:space="preserve">Grada Senja </w:t>
      </w:r>
      <w:r w:rsidRPr="00D200D4">
        <w:rPr>
          <w:rFonts w:ascii="Times New Roman" w:hAnsi="Times New Roman" w:cs="Times New Roman"/>
          <w:sz w:val="24"/>
          <w:szCs w:val="24"/>
        </w:rPr>
        <w:t>prilikom podnošenja polugodišnjeg i godišnjeg izvještaja o izvršenju Proračuna.</w:t>
      </w:r>
    </w:p>
    <w:p w14:paraId="333EC2C9" w14:textId="77777777" w:rsidR="00741663" w:rsidRDefault="00741663" w:rsidP="007416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C36C6B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>U slučaju nastupa posebnih okolnosti, tijekom izvršavanja Proračuna Gradonačelnik može donositi odluke kojima se osiguravaju sredstva za financiranje mjera i aktivnosti vezanih za te posebne okolnosti, uključujući i odluke o preraspodjelama, bez ograničenja odnosno u postotku većem od propisanog Zakonom o proračunu.</w:t>
      </w:r>
    </w:p>
    <w:p w14:paraId="2922FEB8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>Posebne okolnosti iz stavka 1. ovoga članka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štetu.</w:t>
      </w:r>
    </w:p>
    <w:p w14:paraId="3E929503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>Nastup posebnih okolnosti iz stavka 1. ovoga članka utvrđuje Gradsko vijeće posebnom odlukom u kojoj određuje i rok trajanja odluke o nastupu posebnih okolnosti.</w:t>
      </w:r>
    </w:p>
    <w:p w14:paraId="186B6876" w14:textId="77777777" w:rsidR="00741663" w:rsidRPr="00741663" w:rsidRDefault="00741663" w:rsidP="00741663">
      <w:pPr>
        <w:jc w:val="both"/>
        <w:rPr>
          <w:rFonts w:ascii="Times New Roman" w:hAnsi="Times New Roman" w:cs="Times New Roman"/>
          <w:sz w:val="24"/>
          <w:szCs w:val="24"/>
        </w:rPr>
      </w:pPr>
      <w:r w:rsidRPr="00741663">
        <w:rPr>
          <w:rFonts w:ascii="Times New Roman" w:hAnsi="Times New Roman" w:cs="Times New Roman"/>
          <w:sz w:val="24"/>
          <w:szCs w:val="24"/>
        </w:rPr>
        <w:t>Gradonačelnik je dužan izvještavati Gradsko vijeće o svim odlukama koje se donose u skladu sa stavkom 1. ovoga članka te o njihovoj primjeni.</w:t>
      </w:r>
    </w:p>
    <w:p w14:paraId="6B933E92" w14:textId="77777777" w:rsidR="00741663" w:rsidRDefault="00741663" w:rsidP="00D200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460BA" w14:textId="77777777" w:rsidR="00D200D4" w:rsidRPr="00D200D4" w:rsidRDefault="00E26039" w:rsidP="00D200D4">
      <w:pPr>
        <w:pStyle w:val="ListParagraph"/>
        <w:numPr>
          <w:ilvl w:val="0"/>
          <w:numId w:val="6"/>
        </w:num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ZAVRŠNA ODREDBA </w:t>
      </w:r>
    </w:p>
    <w:p w14:paraId="108F7273" w14:textId="77777777" w:rsidR="00D200D4" w:rsidRDefault="00E26039" w:rsidP="00D200D4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Članak </w:t>
      </w:r>
      <w:r w:rsidR="00753040">
        <w:rPr>
          <w:rFonts w:ascii="Times New Roman" w:hAnsi="Times New Roman" w:cs="Times New Roman"/>
          <w:sz w:val="24"/>
          <w:szCs w:val="24"/>
        </w:rPr>
        <w:t>36</w:t>
      </w:r>
      <w:r w:rsidRPr="00D200D4">
        <w:rPr>
          <w:rFonts w:ascii="Times New Roman" w:hAnsi="Times New Roman" w:cs="Times New Roman"/>
          <w:sz w:val="24"/>
          <w:szCs w:val="24"/>
        </w:rPr>
        <w:t>.</w:t>
      </w:r>
    </w:p>
    <w:p w14:paraId="6A266610" w14:textId="425222F5" w:rsidR="00D200D4" w:rsidRDefault="00E26039" w:rsidP="00D200D4">
      <w:pPr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>Ova Odluka stupa na snagu dan nakon objave u Službenom glasniku Grada Senja</w:t>
      </w:r>
      <w:r w:rsidR="0098704B">
        <w:rPr>
          <w:rFonts w:ascii="Times New Roman" w:hAnsi="Times New Roman" w:cs="Times New Roman"/>
          <w:sz w:val="24"/>
          <w:szCs w:val="24"/>
        </w:rPr>
        <w:t>.</w:t>
      </w:r>
    </w:p>
    <w:p w14:paraId="5E266E2B" w14:textId="7C6462B5" w:rsidR="00D200D4" w:rsidRDefault="00E26039" w:rsidP="00A82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KLASA: </w:t>
      </w:r>
      <w:r w:rsidR="00A82773">
        <w:rPr>
          <w:rFonts w:ascii="Times New Roman" w:hAnsi="Times New Roman" w:cs="Times New Roman"/>
          <w:sz w:val="24"/>
          <w:szCs w:val="24"/>
        </w:rPr>
        <w:t>400-25/25-01/20</w:t>
      </w:r>
    </w:p>
    <w:p w14:paraId="035D5937" w14:textId="792E0ABE" w:rsidR="0004387B" w:rsidRDefault="00E26039" w:rsidP="00A82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URBROJ: </w:t>
      </w:r>
      <w:r w:rsidR="00A82773">
        <w:rPr>
          <w:rFonts w:ascii="Times New Roman" w:hAnsi="Times New Roman" w:cs="Times New Roman"/>
          <w:sz w:val="24"/>
          <w:szCs w:val="24"/>
        </w:rPr>
        <w:t>2125-03-01-25-02</w:t>
      </w:r>
    </w:p>
    <w:p w14:paraId="2F34548B" w14:textId="63E28F4F" w:rsidR="00D200D4" w:rsidRDefault="00E26039" w:rsidP="00A827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Senj, </w:t>
      </w:r>
      <w:r w:rsidR="00A82773">
        <w:rPr>
          <w:rFonts w:ascii="Times New Roman" w:hAnsi="Times New Roman" w:cs="Times New Roman"/>
          <w:sz w:val="24"/>
          <w:szCs w:val="24"/>
        </w:rPr>
        <w:t>15. prosinca 2025.</w:t>
      </w:r>
    </w:p>
    <w:p w14:paraId="119C8BFC" w14:textId="77777777" w:rsidR="00A82773" w:rsidRDefault="00A82773" w:rsidP="00A82773">
      <w:pPr>
        <w:rPr>
          <w:rFonts w:ascii="Times New Roman" w:hAnsi="Times New Roman" w:cs="Times New Roman"/>
          <w:sz w:val="24"/>
          <w:szCs w:val="24"/>
        </w:rPr>
      </w:pPr>
    </w:p>
    <w:p w14:paraId="5303107A" w14:textId="010E83C5" w:rsidR="00A82773" w:rsidRPr="00DB0FD3" w:rsidRDefault="00A82773" w:rsidP="00A827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27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E26039" w:rsidRPr="00A82773">
        <w:rPr>
          <w:rFonts w:ascii="Times New Roman" w:hAnsi="Times New Roman" w:cs="Times New Roman"/>
          <w:b/>
          <w:bCs/>
          <w:sz w:val="24"/>
          <w:szCs w:val="24"/>
        </w:rPr>
        <w:t>GRADSKO VIJEĆE GRADA SENJA</w:t>
      </w:r>
    </w:p>
    <w:p w14:paraId="3AFF6470" w14:textId="77777777" w:rsidR="00A82773" w:rsidRDefault="00E26039" w:rsidP="00A82773">
      <w:pPr>
        <w:spacing w:after="0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>Predsjednik Gradskog vijeća</w:t>
      </w:r>
    </w:p>
    <w:p w14:paraId="13B7EA02" w14:textId="578A3FDC" w:rsidR="00A76323" w:rsidRPr="00D200D4" w:rsidRDefault="00D200D4" w:rsidP="00A82773">
      <w:pPr>
        <w:spacing w:after="0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D200D4">
        <w:rPr>
          <w:rFonts w:ascii="Times New Roman" w:hAnsi="Times New Roman" w:cs="Times New Roman"/>
          <w:sz w:val="24"/>
          <w:szCs w:val="24"/>
        </w:rPr>
        <w:t xml:space="preserve">Vice Nekić, </w:t>
      </w:r>
      <w:proofErr w:type="spellStart"/>
      <w:r w:rsidRPr="00D200D4">
        <w:rPr>
          <w:rFonts w:ascii="Times New Roman" w:hAnsi="Times New Roman" w:cs="Times New Roman"/>
          <w:sz w:val="24"/>
          <w:szCs w:val="24"/>
        </w:rPr>
        <w:t>mag.ing.el</w:t>
      </w:r>
      <w:proofErr w:type="spellEnd"/>
      <w:r w:rsidRPr="00D200D4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A66C37">
        <w:rPr>
          <w:rFonts w:ascii="Times New Roman" w:hAnsi="Times New Roman" w:cs="Times New Roman"/>
          <w:sz w:val="24"/>
          <w:szCs w:val="24"/>
        </w:rPr>
        <w:t>, v.r.</w:t>
      </w:r>
    </w:p>
    <w:sectPr w:rsidR="00A76323" w:rsidRPr="00D200D4" w:rsidSect="0031555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73DB" w14:textId="77777777" w:rsidR="006500E4" w:rsidRDefault="006500E4" w:rsidP="00A82773">
      <w:pPr>
        <w:spacing w:after="0" w:line="240" w:lineRule="auto"/>
      </w:pPr>
      <w:r>
        <w:separator/>
      </w:r>
    </w:p>
  </w:endnote>
  <w:endnote w:type="continuationSeparator" w:id="0">
    <w:p w14:paraId="13EA9EB5" w14:textId="77777777" w:rsidR="006500E4" w:rsidRDefault="006500E4" w:rsidP="00A8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6049" w14:textId="77777777" w:rsidR="006500E4" w:rsidRDefault="006500E4" w:rsidP="00A82773">
      <w:pPr>
        <w:spacing w:after="0" w:line="240" w:lineRule="auto"/>
      </w:pPr>
      <w:r>
        <w:separator/>
      </w:r>
    </w:p>
  </w:footnote>
  <w:footnote w:type="continuationSeparator" w:id="0">
    <w:p w14:paraId="315FAD03" w14:textId="77777777" w:rsidR="006500E4" w:rsidRDefault="006500E4" w:rsidP="00A82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FC8"/>
    <w:multiLevelType w:val="multilevel"/>
    <w:tmpl w:val="5F94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954C5"/>
    <w:multiLevelType w:val="multilevel"/>
    <w:tmpl w:val="8B6E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C4627"/>
    <w:multiLevelType w:val="hybridMultilevel"/>
    <w:tmpl w:val="D7A0C7C8"/>
    <w:lvl w:ilvl="0" w:tplc="720A8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6279B"/>
    <w:multiLevelType w:val="hybridMultilevel"/>
    <w:tmpl w:val="CE08A7FE"/>
    <w:lvl w:ilvl="0" w:tplc="CE5C5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E4A6F"/>
    <w:multiLevelType w:val="hybridMultilevel"/>
    <w:tmpl w:val="0B622260"/>
    <w:lvl w:ilvl="0" w:tplc="3EEC7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E4C56"/>
    <w:multiLevelType w:val="hybridMultilevel"/>
    <w:tmpl w:val="ADD2DE96"/>
    <w:lvl w:ilvl="0" w:tplc="6EA4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196AD8"/>
    <w:multiLevelType w:val="hybridMultilevel"/>
    <w:tmpl w:val="7AF0EB22"/>
    <w:lvl w:ilvl="0" w:tplc="A4D63E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990600E"/>
    <w:multiLevelType w:val="hybridMultilevel"/>
    <w:tmpl w:val="445E276C"/>
    <w:lvl w:ilvl="0" w:tplc="D4707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7769A"/>
    <w:multiLevelType w:val="hybridMultilevel"/>
    <w:tmpl w:val="2A348FD0"/>
    <w:lvl w:ilvl="0" w:tplc="9E5A6F82">
      <w:start w:val="1"/>
      <w:numFmt w:val="upperRoman"/>
      <w:lvlText w:val="%1."/>
      <w:lvlJc w:val="left"/>
      <w:pPr>
        <w:ind w:left="539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221">
    <w:abstractNumId w:val="7"/>
  </w:num>
  <w:num w:numId="2" w16cid:durableId="346905153">
    <w:abstractNumId w:val="5"/>
  </w:num>
  <w:num w:numId="3" w16cid:durableId="1124080074">
    <w:abstractNumId w:val="4"/>
  </w:num>
  <w:num w:numId="4" w16cid:durableId="1965189526">
    <w:abstractNumId w:val="3"/>
  </w:num>
  <w:num w:numId="5" w16cid:durableId="166601441">
    <w:abstractNumId w:val="2"/>
  </w:num>
  <w:num w:numId="6" w16cid:durableId="17243496">
    <w:abstractNumId w:val="8"/>
  </w:num>
  <w:num w:numId="7" w16cid:durableId="112094599">
    <w:abstractNumId w:val="0"/>
  </w:num>
  <w:num w:numId="8" w16cid:durableId="1508903722">
    <w:abstractNumId w:val="1"/>
  </w:num>
  <w:num w:numId="9" w16cid:durableId="1307512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9E"/>
    <w:rsid w:val="000132A9"/>
    <w:rsid w:val="0004387B"/>
    <w:rsid w:val="000C6403"/>
    <w:rsid w:val="000D05DD"/>
    <w:rsid w:val="00102202"/>
    <w:rsid w:val="0024128B"/>
    <w:rsid w:val="002D112E"/>
    <w:rsid w:val="002E6E27"/>
    <w:rsid w:val="0031555E"/>
    <w:rsid w:val="0034346E"/>
    <w:rsid w:val="00397244"/>
    <w:rsid w:val="00400566"/>
    <w:rsid w:val="00426089"/>
    <w:rsid w:val="00431EA2"/>
    <w:rsid w:val="004535E2"/>
    <w:rsid w:val="0048674C"/>
    <w:rsid w:val="00491229"/>
    <w:rsid w:val="004C20C6"/>
    <w:rsid w:val="004D12C7"/>
    <w:rsid w:val="00571B60"/>
    <w:rsid w:val="005765FE"/>
    <w:rsid w:val="00623A01"/>
    <w:rsid w:val="006500E4"/>
    <w:rsid w:val="00653E18"/>
    <w:rsid w:val="00681CA2"/>
    <w:rsid w:val="00741663"/>
    <w:rsid w:val="00753040"/>
    <w:rsid w:val="007B2CF4"/>
    <w:rsid w:val="00875441"/>
    <w:rsid w:val="00883731"/>
    <w:rsid w:val="008851BD"/>
    <w:rsid w:val="008D3B4A"/>
    <w:rsid w:val="009025CC"/>
    <w:rsid w:val="00951917"/>
    <w:rsid w:val="0098704B"/>
    <w:rsid w:val="009D0595"/>
    <w:rsid w:val="009F004A"/>
    <w:rsid w:val="00A66C37"/>
    <w:rsid w:val="00A76323"/>
    <w:rsid w:val="00A82773"/>
    <w:rsid w:val="00AA5A8D"/>
    <w:rsid w:val="00B17D3A"/>
    <w:rsid w:val="00B67CBA"/>
    <w:rsid w:val="00B94621"/>
    <w:rsid w:val="00C50C20"/>
    <w:rsid w:val="00C805CB"/>
    <w:rsid w:val="00CD0ADB"/>
    <w:rsid w:val="00CD73A7"/>
    <w:rsid w:val="00D200D4"/>
    <w:rsid w:val="00DA4B05"/>
    <w:rsid w:val="00DA4F27"/>
    <w:rsid w:val="00DB0FD3"/>
    <w:rsid w:val="00DC0C48"/>
    <w:rsid w:val="00DC361E"/>
    <w:rsid w:val="00DC616A"/>
    <w:rsid w:val="00E26039"/>
    <w:rsid w:val="00E34701"/>
    <w:rsid w:val="00E75179"/>
    <w:rsid w:val="00F4479E"/>
    <w:rsid w:val="00FC599C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0D8B"/>
  <w15:chartTrackingRefBased/>
  <w15:docId w15:val="{461CD3FF-2A07-4DB8-8857-C8B04329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7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7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7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7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79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166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773"/>
  </w:style>
  <w:style w:type="paragraph" w:styleId="Footer">
    <w:name w:val="footer"/>
    <w:basedOn w:val="Normal"/>
    <w:link w:val="FooterChar"/>
    <w:uiPriority w:val="99"/>
    <w:unhideWhenUsed/>
    <w:rsid w:val="00A82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4497</Words>
  <Characters>25638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Glavaš</dc:creator>
  <cp:keywords/>
  <dc:description/>
  <cp:lastModifiedBy>Marin Granic</cp:lastModifiedBy>
  <cp:revision>2</cp:revision>
  <dcterms:created xsi:type="dcterms:W3CDTF">2026-02-13T07:10:00Z</dcterms:created>
  <dcterms:modified xsi:type="dcterms:W3CDTF">2026-02-13T07:10:00Z</dcterms:modified>
</cp:coreProperties>
</file>